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bookmarkStart w:id="20" w:name="_GoBack"/>
      <w:bookmarkEnd w:id="20"/>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711.20</w:t>
            </w:r>
          </w:p>
        </w:tc>
        <w:tc>
          <w:tcPr>
            <w:tcW w:w="4535" w:type="dxa"/>
            <w:vAlign w:val="center"/>
          </w:tcPr>
          <w:p>
            <w:pPr>
              <w:pStyle w:val="13"/>
            </w:pPr>
            <w:r>
              <w:t>一、一般公共服务支出</w:t>
            </w:r>
          </w:p>
        </w:tc>
        <w:tc>
          <w:tcPr>
            <w:tcW w:w="2126" w:type="dxa"/>
            <w:vAlign w:val="center"/>
          </w:tcPr>
          <w:p>
            <w:pPr>
              <w:pStyle w:val="12"/>
            </w:pPr>
            <w:r>
              <w:t>711.20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711.20</w:t>
            </w:r>
          </w:p>
        </w:tc>
        <w:tc>
          <w:tcPr>
            <w:tcW w:w="4535" w:type="dxa"/>
            <w:vAlign w:val="center"/>
          </w:tcPr>
          <w:p>
            <w:pPr>
              <w:pStyle w:val="15"/>
            </w:pPr>
            <w:r>
              <w:t>本年支出合计</w:t>
            </w:r>
          </w:p>
        </w:tc>
        <w:tc>
          <w:tcPr>
            <w:tcW w:w="2126" w:type="dxa"/>
            <w:vAlign w:val="center"/>
          </w:tcPr>
          <w:p>
            <w:pPr>
              <w:pStyle w:val="16"/>
            </w:pPr>
            <w:r>
              <w:t>711.20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711.20</w:t>
            </w:r>
          </w:p>
        </w:tc>
        <w:tc>
          <w:tcPr>
            <w:tcW w:w="4535" w:type="dxa"/>
            <w:vAlign w:val="center"/>
          </w:tcPr>
          <w:p>
            <w:pPr>
              <w:pStyle w:val="15"/>
            </w:pPr>
            <w:r>
              <w:t>支出总计</w:t>
            </w:r>
          </w:p>
        </w:tc>
        <w:tc>
          <w:tcPr>
            <w:tcW w:w="2126" w:type="dxa"/>
            <w:vAlign w:val="center"/>
          </w:tcPr>
          <w:p>
            <w:pPr>
              <w:pStyle w:val="16"/>
            </w:pPr>
            <w:r>
              <w:t>711.20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711.20</w:t>
            </w:r>
          </w:p>
        </w:tc>
        <w:tc>
          <w:tcPr>
            <w:tcW w:w="1134" w:type="dxa"/>
            <w:vAlign w:val="center"/>
          </w:tcPr>
          <w:p>
            <w:pPr>
              <w:pStyle w:val="16"/>
            </w:pPr>
            <w:r>
              <w:t>711.20</w:t>
            </w:r>
          </w:p>
        </w:tc>
        <w:tc>
          <w:tcPr>
            <w:tcW w:w="1134" w:type="dxa"/>
            <w:vAlign w:val="center"/>
          </w:tcPr>
          <w:p>
            <w:pPr>
              <w:pStyle w:val="16"/>
            </w:pPr>
            <w:r>
              <w:t>711.20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r>
              <w:t>711.20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711.20</w:t>
            </w:r>
          </w:p>
        </w:tc>
        <w:tc>
          <w:tcPr>
            <w:tcW w:w="1361" w:type="dxa"/>
            <w:vAlign w:val="center"/>
          </w:tcPr>
          <w:p>
            <w:pPr>
              <w:pStyle w:val="16"/>
            </w:pPr>
            <w:r>
              <w:t>7.20</w:t>
            </w:r>
          </w:p>
        </w:tc>
        <w:tc>
          <w:tcPr>
            <w:tcW w:w="1361" w:type="dxa"/>
            <w:vAlign w:val="center"/>
          </w:tcPr>
          <w:p>
            <w:pPr>
              <w:pStyle w:val="16"/>
            </w:pPr>
            <w:r>
              <w:t>704.00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711.20</w:t>
            </w:r>
          </w:p>
        </w:tc>
        <w:tc>
          <w:tcPr>
            <w:tcW w:w="1361" w:type="dxa"/>
            <w:vAlign w:val="center"/>
          </w:tcPr>
          <w:p>
            <w:pPr>
              <w:pStyle w:val="12"/>
            </w:pPr>
            <w:r>
              <w:t>7.20</w:t>
            </w:r>
          </w:p>
        </w:tc>
        <w:tc>
          <w:tcPr>
            <w:tcW w:w="1361" w:type="dxa"/>
            <w:vAlign w:val="center"/>
          </w:tcPr>
          <w:p>
            <w:pPr>
              <w:pStyle w:val="12"/>
            </w:pPr>
            <w:r>
              <w:t>704.00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711.20</w:t>
            </w:r>
          </w:p>
        </w:tc>
        <w:tc>
          <w:tcPr>
            <w:tcW w:w="1361" w:type="dxa"/>
            <w:vAlign w:val="center"/>
          </w:tcPr>
          <w:p>
            <w:pPr>
              <w:pStyle w:val="12"/>
            </w:pPr>
            <w:r>
              <w:t>7.20</w:t>
            </w:r>
          </w:p>
        </w:tc>
        <w:tc>
          <w:tcPr>
            <w:tcW w:w="1361" w:type="dxa"/>
            <w:vAlign w:val="center"/>
          </w:tcPr>
          <w:p>
            <w:pPr>
              <w:pStyle w:val="12"/>
            </w:pPr>
            <w:r>
              <w:t>704.00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711.20</w:t>
            </w:r>
          </w:p>
        </w:tc>
        <w:tc>
          <w:tcPr>
            <w:tcW w:w="1361" w:type="dxa"/>
            <w:vAlign w:val="center"/>
          </w:tcPr>
          <w:p>
            <w:pPr>
              <w:pStyle w:val="12"/>
            </w:pPr>
            <w:r>
              <w:t>7.20</w:t>
            </w:r>
          </w:p>
        </w:tc>
        <w:tc>
          <w:tcPr>
            <w:tcW w:w="1361" w:type="dxa"/>
            <w:vAlign w:val="center"/>
          </w:tcPr>
          <w:p>
            <w:pPr>
              <w:pStyle w:val="12"/>
            </w:pPr>
            <w:r>
              <w:t>704.00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711.20</w:t>
            </w:r>
          </w:p>
        </w:tc>
        <w:tc>
          <w:tcPr>
            <w:tcW w:w="3402" w:type="dxa"/>
            <w:vAlign w:val="center"/>
          </w:tcPr>
          <w:p>
            <w:pPr>
              <w:pStyle w:val="13"/>
            </w:pPr>
            <w:r>
              <w:t>一、一般公共服务支出</w:t>
            </w:r>
          </w:p>
        </w:tc>
        <w:tc>
          <w:tcPr>
            <w:tcW w:w="1474" w:type="dxa"/>
            <w:vAlign w:val="center"/>
          </w:tcPr>
          <w:p>
            <w:pPr>
              <w:pStyle w:val="12"/>
            </w:pPr>
            <w:r>
              <w:t>711.20</w:t>
            </w:r>
          </w:p>
        </w:tc>
        <w:tc>
          <w:tcPr>
            <w:tcW w:w="1474" w:type="dxa"/>
            <w:vAlign w:val="center"/>
          </w:tcPr>
          <w:p>
            <w:pPr>
              <w:pStyle w:val="12"/>
            </w:pPr>
            <w:r>
              <w:t>711.20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711.20</w:t>
            </w:r>
          </w:p>
        </w:tc>
        <w:tc>
          <w:tcPr>
            <w:tcW w:w="3402" w:type="dxa"/>
            <w:vAlign w:val="center"/>
          </w:tcPr>
          <w:p>
            <w:pPr>
              <w:pStyle w:val="15"/>
            </w:pPr>
            <w:r>
              <w:t>本年支出合计</w:t>
            </w:r>
          </w:p>
        </w:tc>
        <w:tc>
          <w:tcPr>
            <w:tcW w:w="1474" w:type="dxa"/>
            <w:vAlign w:val="center"/>
          </w:tcPr>
          <w:p>
            <w:pPr>
              <w:pStyle w:val="16"/>
            </w:pPr>
            <w:r>
              <w:t>711.20</w:t>
            </w:r>
          </w:p>
        </w:tc>
        <w:tc>
          <w:tcPr>
            <w:tcW w:w="1474" w:type="dxa"/>
            <w:vAlign w:val="center"/>
          </w:tcPr>
          <w:p>
            <w:pPr>
              <w:pStyle w:val="16"/>
            </w:pPr>
            <w:r>
              <w:t>711.20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711.20</w:t>
            </w:r>
          </w:p>
        </w:tc>
        <w:tc>
          <w:tcPr>
            <w:tcW w:w="3402" w:type="dxa"/>
            <w:vAlign w:val="center"/>
          </w:tcPr>
          <w:p>
            <w:pPr>
              <w:pStyle w:val="15"/>
            </w:pPr>
            <w:r>
              <w:t>支出总计</w:t>
            </w:r>
          </w:p>
        </w:tc>
        <w:tc>
          <w:tcPr>
            <w:tcW w:w="1474" w:type="dxa"/>
            <w:vAlign w:val="center"/>
          </w:tcPr>
          <w:p>
            <w:pPr>
              <w:pStyle w:val="16"/>
            </w:pPr>
            <w:r>
              <w:t>711.20</w:t>
            </w:r>
          </w:p>
        </w:tc>
        <w:tc>
          <w:tcPr>
            <w:tcW w:w="1474" w:type="dxa"/>
            <w:vAlign w:val="center"/>
          </w:tcPr>
          <w:p>
            <w:pPr>
              <w:pStyle w:val="16"/>
            </w:pPr>
            <w:r>
              <w:t>711.20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711.20</w:t>
            </w:r>
          </w:p>
        </w:tc>
        <w:tc>
          <w:tcPr>
            <w:tcW w:w="2551" w:type="dxa"/>
            <w:vAlign w:val="center"/>
          </w:tcPr>
          <w:p>
            <w:pPr>
              <w:pStyle w:val="16"/>
            </w:pPr>
            <w:r>
              <w:t>7.20</w:t>
            </w:r>
          </w:p>
        </w:tc>
        <w:tc>
          <w:tcPr>
            <w:tcW w:w="2551" w:type="dxa"/>
            <w:vAlign w:val="center"/>
          </w:tcPr>
          <w:p>
            <w:pPr>
              <w:pStyle w:val="16"/>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711.20</w:t>
            </w:r>
          </w:p>
        </w:tc>
        <w:tc>
          <w:tcPr>
            <w:tcW w:w="2551" w:type="dxa"/>
            <w:vAlign w:val="center"/>
          </w:tcPr>
          <w:p>
            <w:pPr>
              <w:pStyle w:val="12"/>
            </w:pPr>
            <w:r>
              <w:t>7.20</w:t>
            </w:r>
          </w:p>
        </w:tc>
        <w:tc>
          <w:tcPr>
            <w:tcW w:w="2551" w:type="dxa"/>
            <w:vAlign w:val="center"/>
          </w:tcPr>
          <w:p>
            <w:pPr>
              <w:pStyle w:val="12"/>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711.20</w:t>
            </w:r>
          </w:p>
        </w:tc>
        <w:tc>
          <w:tcPr>
            <w:tcW w:w="2551" w:type="dxa"/>
            <w:vAlign w:val="center"/>
          </w:tcPr>
          <w:p>
            <w:pPr>
              <w:pStyle w:val="12"/>
            </w:pPr>
            <w:r>
              <w:t>7.20</w:t>
            </w:r>
          </w:p>
        </w:tc>
        <w:tc>
          <w:tcPr>
            <w:tcW w:w="2551" w:type="dxa"/>
            <w:vAlign w:val="center"/>
          </w:tcPr>
          <w:p>
            <w:pPr>
              <w:pStyle w:val="12"/>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711.20</w:t>
            </w:r>
          </w:p>
        </w:tc>
        <w:tc>
          <w:tcPr>
            <w:tcW w:w="2551" w:type="dxa"/>
            <w:vAlign w:val="center"/>
          </w:tcPr>
          <w:p>
            <w:pPr>
              <w:pStyle w:val="12"/>
            </w:pPr>
            <w:r>
              <w:t>7.20</w:t>
            </w:r>
          </w:p>
        </w:tc>
        <w:tc>
          <w:tcPr>
            <w:tcW w:w="2551" w:type="dxa"/>
            <w:vAlign w:val="center"/>
          </w:tcPr>
          <w:p>
            <w:pPr>
              <w:pStyle w:val="12"/>
            </w:pPr>
            <w:r>
              <w:t>704.00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7.20</w:t>
            </w:r>
          </w:p>
        </w:tc>
        <w:tc>
          <w:tcPr>
            <w:tcW w:w="2551" w:type="dxa"/>
            <w:vAlign w:val="center"/>
          </w:tcPr>
          <w:p>
            <w:pPr>
              <w:pStyle w:val="16"/>
            </w:pPr>
          </w:p>
        </w:tc>
        <w:tc>
          <w:tcPr>
            <w:tcW w:w="2551" w:type="dxa"/>
            <w:vAlign w:val="center"/>
          </w:tcPr>
          <w:p>
            <w:pPr>
              <w:pStyle w:val="16"/>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7.20</w:t>
            </w:r>
          </w:p>
        </w:tc>
        <w:tc>
          <w:tcPr>
            <w:tcW w:w="2551" w:type="dxa"/>
            <w:vAlign w:val="center"/>
          </w:tcPr>
          <w:p>
            <w:pPr>
              <w:pStyle w:val="12"/>
            </w:pPr>
          </w:p>
        </w:tc>
        <w:tc>
          <w:tcPr>
            <w:tcW w:w="2551"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5.20</w:t>
            </w:r>
          </w:p>
        </w:tc>
        <w:tc>
          <w:tcPr>
            <w:tcW w:w="2551" w:type="dxa"/>
            <w:vAlign w:val="center"/>
          </w:tcPr>
          <w:p>
            <w:pPr>
              <w:pStyle w:val="12"/>
            </w:pPr>
          </w:p>
        </w:tc>
        <w:tc>
          <w:tcPr>
            <w:tcW w:w="2551" w:type="dxa"/>
            <w:vAlign w:val="center"/>
          </w:tcPr>
          <w:p>
            <w:pPr>
              <w:pStyle w:val="12"/>
            </w:pPr>
            <w:r>
              <w:t>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河北沧州经济开发区行政审批局2024年部门预算信息公开情况说明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河北沧州经济开发区行政审批局2024年部门预算信息公开情况说明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按照《中华人民共和国预算法》、《地方预决算公开操作规程》和《关于进一步推进预算公开工作的实施意见》规定，现将河北沧州经济开发区行政审批局2024年部门预算公开如下：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贯彻落实国家啊、省、市行政审批制度改革方针政策；2.负责集中办理市政府委托的行政审批事项；3.负责推进行政审批、政务服务标准化建设；4.负责指导公共资源交易市场工作；5.负责全区“互联网+政务服务”和社会信用体系工作；6.负责全区数据工作；7.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河北沧州经济开发区行政审批局本级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按照预算管理有关规定，目前部门预算的编制实行综合预算管理，即全部收入和支出都反映在预算中。河北沧州经济开发区行政审批局机关及所属事业单位的收支包含在部门预算中。</w:t>
      </w:r>
    </w:p>
    <w:p>
      <w:pPr>
        <w:pStyle w:val="19"/>
      </w:pPr>
      <w:r>
        <w:t>1、收入说明</w:t>
      </w:r>
    </w:p>
    <w:p>
      <w:pPr>
        <w:pStyle w:val="19"/>
      </w:pPr>
      <w:r>
        <w:t>反映本部门当年全部收入。2024年预算收入711.20万元，其中：一般公共预算收入711.20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沧州经济开发区行政审批局年度部门预算中支出预算的总体情况。2024年支出预算711.20万元，其中基本支出7.20万元，包括人员经费0.00万元和日常公用经费7.20万元；项目支出704.00万元，主要为无</w:t>
      </w:r>
    </w:p>
    <w:p>
      <w:pPr>
        <w:pStyle w:val="19"/>
      </w:pPr>
      <w:r>
        <w:t>3、比上年增减情况</w:t>
      </w:r>
    </w:p>
    <w:p>
      <w:pPr>
        <w:pStyle w:val="19"/>
      </w:pPr>
      <w:r>
        <w:t>2024年预算收支安排711.20万元，较2023年预算增加386.22万元，其中：基本支出增加1.80万元，主要为无项目支出增加384.42万元，主要为无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2024年，我部门机关运行经费共计安排7.20万元，主要用于日常维修、办公用房水电费、办公用房取暖费、办公用房物业管理费等日常运行支出。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1.负责贯彻落实国家、省、市行政审批制度改革方针政策.</w:t>
      </w:r>
    </w:p>
    <w:p>
      <w:pPr>
        <w:pStyle w:val="22"/>
      </w:pPr>
      <w:r>
        <w:t>2.建立健全全区行政审批管理体系，简政放权，组织推进行政审批标准化工作，组织全区政务服务管理工作。</w:t>
      </w:r>
    </w:p>
    <w:p>
      <w:pPr>
        <w:pStyle w:val="22"/>
      </w:pPr>
      <w:r>
        <w:t>3.统筹推进全区“互联网+政务服务”工作，协调构建全区一体化政务服务平台。</w:t>
      </w:r>
    </w:p>
    <w:p>
      <w:pPr>
        <w:pStyle w:val="22"/>
      </w:pPr>
      <w:r>
        <w:t>4.引导和推动全区社会信用体系建设工作，组织开展失信问题专项治理。</w:t>
      </w:r>
    </w:p>
    <w:p>
      <w:pPr>
        <w:pStyle w:val="22"/>
      </w:pPr>
      <w:r>
        <w:t>5.负责开发区12345政务服务热线工作，负责全区热线工单的接收、转派、督办。</w:t>
      </w:r>
    </w:p>
    <w:p>
      <w:pPr>
        <w:pStyle w:val="22"/>
      </w:pPr>
      <w:r>
        <w:t>6.负责全区数据工作</w:t>
      </w:r>
    </w:p>
    <w:p>
      <w:pPr>
        <w:pStyle w:val="22"/>
      </w:pPr>
      <w:r>
        <w:t>7.负责开发区党工委、管委会交办的其他工作。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1.绩效目标：维护大厅高效运转，负责政务服务和公共资源网络维护、软件升级、标准化建设。组织全区政务服务管理工作，优化政务服务供给，降低制度性交易成本。</w:t>
      </w:r>
    </w:p>
    <w:p>
      <w:pPr>
        <w:pStyle w:val="23"/>
      </w:pPr>
      <w:r>
        <w:t>绩效指标：提高群众和企业满意度，突出政务提升服务，规范与调整政务服务工作。</w:t>
      </w:r>
    </w:p>
    <w:p>
      <w:pPr>
        <w:pStyle w:val="23"/>
      </w:pPr>
      <w:r>
        <w:t>2.绩效目标：组织实施区政府工作部门已划转至行政审批局的行政许可事项，衔接区政府公布承接、取消及下放的行政审批事项。</w:t>
      </w:r>
    </w:p>
    <w:p>
      <w:pPr>
        <w:pStyle w:val="23"/>
      </w:pPr>
      <w:r>
        <w:t>绩效指标：对项目建设联合审批，提高审批效率。</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1.统筹推进全区“互联网+政务服务”工作，协调构建全区一体化政务服务平台，推进政务服务事项网上办理。</w:t>
      </w:r>
    </w:p>
    <w:p>
      <w:pPr>
        <w:pStyle w:val="24"/>
      </w:pPr>
      <w:r>
        <w:t>2.指导协调全区行政审批制度改革，推进简政放权，协调行政审批标准化工作。</w:t>
      </w:r>
    </w:p>
    <w:p>
      <w:pPr>
        <w:pStyle w:val="24"/>
      </w:pPr>
      <w:r>
        <w:t>3.加强政务大厅内部监督，优化政务服务；协调指导政府群众服务热线工作。</w:t>
      </w:r>
    </w:p>
    <w:p>
      <w:pPr>
        <w:pStyle w:val="24"/>
      </w:pPr>
      <w:r>
        <w:t>4.推动全区诚信体系建设工作，实现全区信用信息共享，承担全区诚信体系领导小组安排的各项工作。</w:t>
      </w:r>
    </w:p>
    <w:p>
      <w:pPr>
        <w:pStyle w:val="24"/>
      </w:pPr>
      <w:r>
        <w:t>5.加强人员培训，提高人员业务素质，优化财政资金配置，提高资金使用效益，促进绩效管理水平提升。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13091124P00518410002N</w:t>
            </w:r>
          </w:p>
        </w:tc>
        <w:tc>
          <w:tcPr>
            <w:tcW w:w="2835" w:type="dxa"/>
            <w:vAlign w:val="center"/>
          </w:tcPr>
          <w:p>
            <w:pPr>
              <w:pStyle w:val="11"/>
            </w:pPr>
            <w:r>
              <w:t>项目名称</w:t>
            </w:r>
          </w:p>
        </w:tc>
        <w:tc>
          <w:tcPr>
            <w:tcW w:w="6095" w:type="dxa"/>
            <w:gridSpan w:val="3"/>
            <w:vAlign w:val="center"/>
          </w:tcPr>
          <w:p>
            <w:pPr>
              <w:pStyle w:val="13"/>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47.00</w:t>
            </w:r>
          </w:p>
        </w:tc>
        <w:tc>
          <w:tcPr>
            <w:tcW w:w="2835" w:type="dxa"/>
            <w:vAlign w:val="center"/>
          </w:tcPr>
          <w:p>
            <w:pPr>
              <w:pStyle w:val="11"/>
            </w:pPr>
            <w:r>
              <w:t>其中：财政    资金</w:t>
            </w:r>
          </w:p>
        </w:tc>
        <w:tc>
          <w:tcPr>
            <w:tcW w:w="2551" w:type="dxa"/>
            <w:vAlign w:val="center"/>
          </w:tcPr>
          <w:p>
            <w:pPr>
              <w:pStyle w:val="13"/>
            </w:pPr>
            <w:r>
              <w:t>47.00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政务服务大厅和审批局办公区工作人员的日常办公桌椅正常可用，保证政务服务大厅及审批局办公区的计算机、扫描仪、档案装订机、打印机等设备正常可用，满足业务办理的配置要求，保证新调入审批局的工作人员计算机及其附属设备满足日常工作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政务服务大厅和审批局办公区工作人员的日常办公桌椅正常可用，保证政务服务大厅及审批局办公区的计算机、扫描仪、档案装订机、打印机等设备正常可用，满足业务办理的配置要求，保证新调入审批局的工作人员计算机及其附属设备满足日常工作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设备正常运转</w:t>
            </w:r>
          </w:p>
        </w:tc>
        <w:tc>
          <w:tcPr>
            <w:tcW w:w="5386" w:type="dxa"/>
            <w:vAlign w:val="center"/>
          </w:tcPr>
          <w:p>
            <w:pPr>
              <w:pStyle w:val="13"/>
            </w:pPr>
            <w:r>
              <w:t>设备正常运转</w:t>
            </w:r>
          </w:p>
        </w:tc>
        <w:tc>
          <w:tcPr>
            <w:tcW w:w="2268" w:type="dxa"/>
            <w:vAlign w:val="center"/>
          </w:tcPr>
          <w:p>
            <w:pPr>
              <w:pStyle w:val="13"/>
            </w:pPr>
            <w:r>
              <w:t>≥98百分比</w:t>
            </w:r>
          </w:p>
        </w:tc>
        <w:tc>
          <w:tcPr>
            <w:tcW w:w="1276" w:type="dxa"/>
            <w:vAlign w:val="center"/>
          </w:tcPr>
          <w:p>
            <w:pPr>
              <w:pStyle w:val="13"/>
            </w:pPr>
            <w:r>
              <w:t>设备正常运转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w:t>
            </w:r>
          </w:p>
        </w:tc>
        <w:tc>
          <w:tcPr>
            <w:tcW w:w="5386" w:type="dxa"/>
            <w:vAlign w:val="center"/>
          </w:tcPr>
          <w:p>
            <w:pPr>
              <w:pStyle w:val="13"/>
            </w:pPr>
            <w:r>
              <w:t>完成年度预算资金安排</w:t>
            </w:r>
          </w:p>
        </w:tc>
        <w:tc>
          <w:tcPr>
            <w:tcW w:w="2268" w:type="dxa"/>
            <w:vAlign w:val="center"/>
          </w:tcPr>
          <w:p>
            <w:pPr>
              <w:pStyle w:val="13"/>
            </w:pPr>
            <w:r>
              <w:t>98百分比</w:t>
            </w:r>
          </w:p>
        </w:tc>
        <w:tc>
          <w:tcPr>
            <w:tcW w:w="1276" w:type="dxa"/>
            <w:vAlign w:val="center"/>
          </w:tcPr>
          <w:p>
            <w:pPr>
              <w:pStyle w:val="13"/>
            </w:pPr>
            <w:r>
              <w:t>完成年度预算资金安排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≥98百分比</w:t>
            </w:r>
          </w:p>
        </w:tc>
        <w:tc>
          <w:tcPr>
            <w:tcW w:w="1276" w:type="dxa"/>
            <w:vAlign w:val="center"/>
          </w:tcPr>
          <w:p>
            <w:pPr>
              <w:pStyle w:val="13"/>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有效节约财政资金，保障政务服务大厅和审批局办公区办公设备满足日常办公和业务审批要求</w:t>
            </w:r>
          </w:p>
        </w:tc>
        <w:tc>
          <w:tcPr>
            <w:tcW w:w="2268" w:type="dxa"/>
            <w:vAlign w:val="center"/>
          </w:tcPr>
          <w:p>
            <w:pPr>
              <w:pStyle w:val="13"/>
            </w:pPr>
            <w:r>
              <w:t>98百分比</w:t>
            </w:r>
          </w:p>
        </w:tc>
        <w:tc>
          <w:tcPr>
            <w:tcW w:w="1276" w:type="dxa"/>
            <w:vAlign w:val="center"/>
          </w:tcPr>
          <w:p>
            <w:pPr>
              <w:pStyle w:val="13"/>
            </w:pPr>
            <w:r>
              <w:t>有效节约财政资金，保障政务服务大厅和审批局办公区办公设备满足日常办公和业务审批要求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98百分比</w:t>
            </w:r>
          </w:p>
        </w:tc>
        <w:tc>
          <w:tcPr>
            <w:tcW w:w="1276" w:type="dxa"/>
            <w:vAlign w:val="center"/>
          </w:tcPr>
          <w:p>
            <w:pPr>
              <w:pStyle w:val="13"/>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正常运转指标</w:t>
            </w:r>
          </w:p>
        </w:tc>
        <w:tc>
          <w:tcPr>
            <w:tcW w:w="5386" w:type="dxa"/>
            <w:vAlign w:val="center"/>
          </w:tcPr>
          <w:p>
            <w:pPr>
              <w:pStyle w:val="13"/>
            </w:pPr>
            <w:r>
              <w:t>正常运转指标</w:t>
            </w:r>
          </w:p>
        </w:tc>
        <w:tc>
          <w:tcPr>
            <w:tcW w:w="2268" w:type="dxa"/>
            <w:vAlign w:val="center"/>
          </w:tcPr>
          <w:p>
            <w:pPr>
              <w:pStyle w:val="13"/>
            </w:pPr>
            <w:r>
              <w:t>98百分比</w:t>
            </w:r>
          </w:p>
        </w:tc>
        <w:tc>
          <w:tcPr>
            <w:tcW w:w="1276" w:type="dxa"/>
            <w:vAlign w:val="center"/>
          </w:tcPr>
          <w:p>
            <w:pPr>
              <w:pStyle w:val="13"/>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保障设备正常运行</w:t>
            </w:r>
          </w:p>
        </w:tc>
        <w:tc>
          <w:tcPr>
            <w:tcW w:w="5386" w:type="dxa"/>
            <w:vAlign w:val="center"/>
          </w:tcPr>
          <w:p>
            <w:pPr>
              <w:pStyle w:val="13"/>
            </w:pPr>
            <w:r>
              <w:t>保障设备正常运行</w:t>
            </w:r>
          </w:p>
        </w:tc>
        <w:tc>
          <w:tcPr>
            <w:tcW w:w="2268" w:type="dxa"/>
            <w:vAlign w:val="center"/>
          </w:tcPr>
          <w:p>
            <w:pPr>
              <w:pStyle w:val="13"/>
            </w:pPr>
            <w:r>
              <w:t>98百分比</w:t>
            </w:r>
          </w:p>
        </w:tc>
        <w:tc>
          <w:tcPr>
            <w:tcW w:w="1276" w:type="dxa"/>
            <w:vAlign w:val="center"/>
          </w:tcPr>
          <w:p>
            <w:pPr>
              <w:pStyle w:val="13"/>
            </w:pPr>
            <w:r>
              <w:t>保障设备正常运行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98百分比</w:t>
            </w:r>
          </w:p>
        </w:tc>
        <w:tc>
          <w:tcPr>
            <w:tcW w:w="1276" w:type="dxa"/>
            <w:vAlign w:val="center"/>
          </w:tcPr>
          <w:p>
            <w:pPr>
              <w:pStyle w:val="13"/>
            </w:pPr>
            <w:r>
              <w:t>群众满意度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2、创城经费绩效目标表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13091124P00012810001H</w:t>
            </w:r>
          </w:p>
        </w:tc>
        <w:tc>
          <w:tcPr>
            <w:tcW w:w="2835" w:type="dxa"/>
            <w:vAlign w:val="center"/>
          </w:tcPr>
          <w:p>
            <w:pPr>
              <w:pStyle w:val="11"/>
            </w:pPr>
            <w:r>
              <w:t>项目名称</w:t>
            </w:r>
          </w:p>
        </w:tc>
        <w:tc>
          <w:tcPr>
            <w:tcW w:w="6095" w:type="dxa"/>
            <w:gridSpan w:val="3"/>
            <w:vAlign w:val="center"/>
          </w:tcPr>
          <w:p>
            <w:pPr>
              <w:pStyle w:val="13"/>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宣传印刷费、志愿者服务费、便民服务费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1.做好新时代精神文明建设，以创建文明城市、卫生城市引领带动精神文明建设各项工作全面提升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设备正常运转</w:t>
            </w:r>
          </w:p>
        </w:tc>
        <w:tc>
          <w:tcPr>
            <w:tcW w:w="5386" w:type="dxa"/>
            <w:vAlign w:val="center"/>
          </w:tcPr>
          <w:p>
            <w:pPr>
              <w:pStyle w:val="13"/>
            </w:pPr>
            <w:r>
              <w:t>设备正常运转</w:t>
            </w:r>
          </w:p>
        </w:tc>
        <w:tc>
          <w:tcPr>
            <w:tcW w:w="2268" w:type="dxa"/>
            <w:vAlign w:val="center"/>
          </w:tcPr>
          <w:p>
            <w:pPr>
              <w:pStyle w:val="13"/>
            </w:pPr>
            <w:r>
              <w:t>98百分比</w:t>
            </w:r>
          </w:p>
        </w:tc>
        <w:tc>
          <w:tcPr>
            <w:tcW w:w="1276" w:type="dxa"/>
            <w:vAlign w:val="center"/>
          </w:tcPr>
          <w:p>
            <w:pPr>
              <w:pStyle w:val="13"/>
            </w:pPr>
            <w:r>
              <w:t>设备正常运转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保障综合事务工作完成及时率</w:t>
            </w:r>
          </w:p>
        </w:tc>
        <w:tc>
          <w:tcPr>
            <w:tcW w:w="5386" w:type="dxa"/>
            <w:vAlign w:val="center"/>
          </w:tcPr>
          <w:p>
            <w:pPr>
              <w:pStyle w:val="13"/>
            </w:pPr>
            <w:r>
              <w:t>保障综合事务工作完成及时率</w:t>
            </w:r>
          </w:p>
        </w:tc>
        <w:tc>
          <w:tcPr>
            <w:tcW w:w="2268" w:type="dxa"/>
            <w:vAlign w:val="center"/>
          </w:tcPr>
          <w:p>
            <w:pPr>
              <w:pStyle w:val="13"/>
            </w:pPr>
            <w:r>
              <w:t>98百分比</w:t>
            </w:r>
          </w:p>
        </w:tc>
        <w:tc>
          <w:tcPr>
            <w:tcW w:w="1276" w:type="dxa"/>
            <w:vAlign w:val="center"/>
          </w:tcPr>
          <w:p>
            <w:pPr>
              <w:pStyle w:val="13"/>
            </w:pPr>
            <w:r>
              <w:t>保障综合事务工作完成及时率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完成工作需要的资金</w:t>
            </w:r>
          </w:p>
        </w:tc>
        <w:tc>
          <w:tcPr>
            <w:tcW w:w="5386" w:type="dxa"/>
            <w:vAlign w:val="center"/>
          </w:tcPr>
          <w:p>
            <w:pPr>
              <w:pStyle w:val="13"/>
            </w:pPr>
            <w:r>
              <w:t>完成工作需要的资金</w:t>
            </w:r>
          </w:p>
        </w:tc>
        <w:tc>
          <w:tcPr>
            <w:tcW w:w="2268" w:type="dxa"/>
            <w:vAlign w:val="center"/>
          </w:tcPr>
          <w:p>
            <w:pPr>
              <w:pStyle w:val="13"/>
            </w:pPr>
            <w:r>
              <w:t>98百分比</w:t>
            </w:r>
          </w:p>
        </w:tc>
        <w:tc>
          <w:tcPr>
            <w:tcW w:w="1276" w:type="dxa"/>
            <w:vAlign w:val="center"/>
          </w:tcPr>
          <w:p>
            <w:pPr>
              <w:pStyle w:val="13"/>
            </w:pPr>
            <w:r>
              <w:t>完成工作需要的资金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98百分比</w:t>
            </w:r>
          </w:p>
        </w:tc>
        <w:tc>
          <w:tcPr>
            <w:tcW w:w="1276" w:type="dxa"/>
            <w:vAlign w:val="center"/>
          </w:tcPr>
          <w:p>
            <w:pPr>
              <w:pStyle w:val="13"/>
            </w:pPr>
            <w:r>
              <w:t>服务的改善与提升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98百分比</w:t>
            </w:r>
          </w:p>
        </w:tc>
        <w:tc>
          <w:tcPr>
            <w:tcW w:w="1276" w:type="dxa"/>
            <w:vAlign w:val="center"/>
          </w:tcPr>
          <w:p>
            <w:pPr>
              <w:pStyle w:val="13"/>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98百分比</w:t>
            </w:r>
          </w:p>
        </w:tc>
        <w:tc>
          <w:tcPr>
            <w:tcW w:w="1276" w:type="dxa"/>
            <w:vAlign w:val="center"/>
          </w:tcPr>
          <w:p>
            <w:pPr>
              <w:pStyle w:val="13"/>
            </w:pPr>
            <w:r>
              <w:t>业务办理率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保障服务水平</w:t>
            </w:r>
          </w:p>
        </w:tc>
        <w:tc>
          <w:tcPr>
            <w:tcW w:w="5386" w:type="dxa"/>
            <w:vAlign w:val="center"/>
          </w:tcPr>
          <w:p>
            <w:pPr>
              <w:pStyle w:val="13"/>
            </w:pPr>
            <w:r>
              <w:t>保障服务水平</w:t>
            </w:r>
          </w:p>
        </w:tc>
        <w:tc>
          <w:tcPr>
            <w:tcW w:w="2268" w:type="dxa"/>
            <w:vAlign w:val="center"/>
          </w:tcPr>
          <w:p>
            <w:pPr>
              <w:pStyle w:val="13"/>
            </w:pPr>
            <w:r>
              <w:t>98百分比</w:t>
            </w:r>
          </w:p>
        </w:tc>
        <w:tc>
          <w:tcPr>
            <w:tcW w:w="1276" w:type="dxa"/>
            <w:vAlign w:val="center"/>
          </w:tcPr>
          <w:p>
            <w:pPr>
              <w:pStyle w:val="13"/>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98百分比</w:t>
            </w:r>
          </w:p>
        </w:tc>
        <w:tc>
          <w:tcPr>
            <w:tcW w:w="1276"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3、党建经费绩效目标表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13091124P00012710001U</w:t>
            </w:r>
          </w:p>
        </w:tc>
        <w:tc>
          <w:tcPr>
            <w:tcW w:w="2835" w:type="dxa"/>
            <w:vAlign w:val="center"/>
          </w:tcPr>
          <w:p>
            <w:pPr>
              <w:pStyle w:val="11"/>
            </w:pPr>
            <w:r>
              <w:t>项目名称</w:t>
            </w:r>
          </w:p>
        </w:tc>
        <w:tc>
          <w:tcPr>
            <w:tcW w:w="6095" w:type="dxa"/>
            <w:gridSpan w:val="3"/>
            <w:vAlign w:val="center"/>
          </w:tcPr>
          <w:p>
            <w:pPr>
              <w:pStyle w:val="13"/>
            </w:pPr>
            <w:r>
              <w:t>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用于党支部标准化、规范建设、宣传费用及印刷费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1.提高基层党的执政能力，保持和发展党的先进性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财政拨款保障率</w:t>
            </w:r>
          </w:p>
        </w:tc>
        <w:tc>
          <w:tcPr>
            <w:tcW w:w="5386" w:type="dxa"/>
            <w:vAlign w:val="center"/>
          </w:tcPr>
          <w:p>
            <w:pPr>
              <w:pStyle w:val="13"/>
            </w:pPr>
            <w:r>
              <w:t>财政拨款保障率</w:t>
            </w:r>
          </w:p>
        </w:tc>
        <w:tc>
          <w:tcPr>
            <w:tcW w:w="2268" w:type="dxa"/>
            <w:vAlign w:val="center"/>
          </w:tcPr>
          <w:p>
            <w:pPr>
              <w:pStyle w:val="13"/>
            </w:pPr>
            <w:r>
              <w:t>98百分比</w:t>
            </w:r>
          </w:p>
        </w:tc>
        <w:tc>
          <w:tcPr>
            <w:tcW w:w="1276" w:type="dxa"/>
            <w:vAlign w:val="center"/>
          </w:tcPr>
          <w:p>
            <w:pPr>
              <w:pStyle w:val="13"/>
            </w:pPr>
            <w:r>
              <w:t>财政拨款保障率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预算</w:t>
            </w:r>
          </w:p>
        </w:tc>
        <w:tc>
          <w:tcPr>
            <w:tcW w:w="2268" w:type="dxa"/>
            <w:vAlign w:val="center"/>
          </w:tcPr>
          <w:p>
            <w:pPr>
              <w:pStyle w:val="13"/>
            </w:pPr>
            <w:r>
              <w:t>98百分比</w:t>
            </w:r>
          </w:p>
        </w:tc>
        <w:tc>
          <w:tcPr>
            <w:tcW w:w="1276" w:type="dxa"/>
            <w:vAlign w:val="center"/>
          </w:tcPr>
          <w:p>
            <w:pPr>
              <w:pStyle w:val="13"/>
            </w:pPr>
            <w:r>
              <w:t>预算拨款及时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经费核拨及时</w:t>
            </w:r>
          </w:p>
        </w:tc>
        <w:tc>
          <w:tcPr>
            <w:tcW w:w="5386" w:type="dxa"/>
            <w:vAlign w:val="center"/>
          </w:tcPr>
          <w:p>
            <w:pPr>
              <w:pStyle w:val="13"/>
            </w:pPr>
            <w:r>
              <w:t>经费核拨及时</w:t>
            </w:r>
          </w:p>
        </w:tc>
        <w:tc>
          <w:tcPr>
            <w:tcW w:w="2268" w:type="dxa"/>
            <w:vAlign w:val="center"/>
          </w:tcPr>
          <w:p>
            <w:pPr>
              <w:pStyle w:val="13"/>
            </w:pPr>
            <w:r>
              <w:t>98百分比</w:t>
            </w:r>
          </w:p>
        </w:tc>
        <w:tc>
          <w:tcPr>
            <w:tcW w:w="1276" w:type="dxa"/>
            <w:vAlign w:val="center"/>
          </w:tcPr>
          <w:p>
            <w:pPr>
              <w:pStyle w:val="13"/>
            </w:pPr>
            <w:r>
              <w:t>经费核拨及时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影响着机关作用的发挥和党员队伍在人民群众心中的地位</w:t>
            </w:r>
          </w:p>
        </w:tc>
        <w:tc>
          <w:tcPr>
            <w:tcW w:w="2268" w:type="dxa"/>
            <w:vAlign w:val="center"/>
          </w:tcPr>
          <w:p>
            <w:pPr>
              <w:pStyle w:val="13"/>
            </w:pPr>
            <w:r>
              <w:t>≥98百分比</w:t>
            </w:r>
          </w:p>
        </w:tc>
        <w:tc>
          <w:tcPr>
            <w:tcW w:w="1276" w:type="dxa"/>
            <w:vAlign w:val="center"/>
          </w:tcPr>
          <w:p>
            <w:pPr>
              <w:pStyle w:val="13"/>
            </w:pPr>
            <w:r>
              <w:t>影响着机关作用的发挥和党员队伍在人民群众心中的地位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98百分比</w:t>
            </w:r>
          </w:p>
        </w:tc>
        <w:tc>
          <w:tcPr>
            <w:tcW w:w="1276" w:type="dxa"/>
            <w:vAlign w:val="center"/>
          </w:tcPr>
          <w:p>
            <w:pPr>
              <w:pStyle w:val="13"/>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持续提升我局社会影响力</w:t>
            </w:r>
          </w:p>
        </w:tc>
        <w:tc>
          <w:tcPr>
            <w:tcW w:w="5386" w:type="dxa"/>
            <w:vAlign w:val="center"/>
          </w:tcPr>
          <w:p>
            <w:pPr>
              <w:pStyle w:val="13"/>
            </w:pPr>
            <w:r>
              <w:t>持续提升我局社会影响力</w:t>
            </w:r>
          </w:p>
        </w:tc>
        <w:tc>
          <w:tcPr>
            <w:tcW w:w="2268" w:type="dxa"/>
            <w:vAlign w:val="center"/>
          </w:tcPr>
          <w:p>
            <w:pPr>
              <w:pStyle w:val="13"/>
            </w:pPr>
            <w:r>
              <w:t>98百分比</w:t>
            </w:r>
          </w:p>
        </w:tc>
        <w:tc>
          <w:tcPr>
            <w:tcW w:w="1276" w:type="dxa"/>
            <w:vAlign w:val="center"/>
          </w:tcPr>
          <w:p>
            <w:pPr>
              <w:pStyle w:val="13"/>
            </w:pPr>
            <w:r>
              <w:t>持续提升我局社会影响力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保障正常办公</w:t>
            </w:r>
          </w:p>
        </w:tc>
        <w:tc>
          <w:tcPr>
            <w:tcW w:w="5386" w:type="dxa"/>
            <w:vAlign w:val="center"/>
          </w:tcPr>
          <w:p>
            <w:pPr>
              <w:pStyle w:val="13"/>
            </w:pPr>
            <w:r>
              <w:t>保障正常办公</w:t>
            </w:r>
          </w:p>
        </w:tc>
        <w:tc>
          <w:tcPr>
            <w:tcW w:w="2268" w:type="dxa"/>
            <w:vAlign w:val="center"/>
          </w:tcPr>
          <w:p>
            <w:pPr>
              <w:pStyle w:val="13"/>
            </w:pPr>
            <w:r>
              <w:t>98百分比</w:t>
            </w:r>
          </w:p>
        </w:tc>
        <w:tc>
          <w:tcPr>
            <w:tcW w:w="1276" w:type="dxa"/>
            <w:vAlign w:val="center"/>
          </w:tcPr>
          <w:p>
            <w:pPr>
              <w:pStyle w:val="13"/>
            </w:pPr>
            <w:r>
              <w:t>保障正常办公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4、机关运行费绩效目标表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13091124P00526310001N</w:t>
            </w:r>
          </w:p>
        </w:tc>
        <w:tc>
          <w:tcPr>
            <w:tcW w:w="2835" w:type="dxa"/>
            <w:vAlign w:val="center"/>
          </w:tcPr>
          <w:p>
            <w:pPr>
              <w:pStyle w:val="11"/>
            </w:pPr>
            <w:r>
              <w:t>项目名称</w:t>
            </w:r>
          </w:p>
        </w:tc>
        <w:tc>
          <w:tcPr>
            <w:tcW w:w="6095" w:type="dxa"/>
            <w:gridSpan w:val="3"/>
            <w:vAlign w:val="center"/>
          </w:tcPr>
          <w:p>
            <w:pPr>
              <w:pStyle w:val="13"/>
            </w:pPr>
            <w:r>
              <w:t>机关运行费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212.00</w:t>
            </w:r>
          </w:p>
        </w:tc>
        <w:tc>
          <w:tcPr>
            <w:tcW w:w="2835" w:type="dxa"/>
            <w:vAlign w:val="center"/>
          </w:tcPr>
          <w:p>
            <w:pPr>
              <w:pStyle w:val="11"/>
            </w:pPr>
            <w:r>
              <w:t>其中：财政    资金</w:t>
            </w:r>
          </w:p>
        </w:tc>
        <w:tc>
          <w:tcPr>
            <w:tcW w:w="2551" w:type="dxa"/>
            <w:vAlign w:val="center"/>
          </w:tcPr>
          <w:p>
            <w:pPr>
              <w:pStyle w:val="13"/>
            </w:pPr>
            <w:r>
              <w:t>212.00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用于房屋租赁费、电费、水费、暖气费、管理费、财政专线、环保专线、视频专线、网上预约系统、一体化平台、固话费、现场勘查车费用、下方和划转事项网络建设更新费用，以上为日常运行保障费用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办公用房及水电暖的日常供应满足日常运行条件；保障财政、环保专线、网上预约系统一体化平台可用，保障视频会议专线可用；保障勘查车日常维修、保养保险等，满足各业务科室日常外出勘查需求；保障固定电话日常通讯要求；保障网络系统平台业务调整系统升级更新，使局内日常办公和业务审批能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拨款保障率</w:t>
            </w:r>
          </w:p>
        </w:tc>
        <w:tc>
          <w:tcPr>
            <w:tcW w:w="5386" w:type="dxa"/>
            <w:vAlign w:val="center"/>
          </w:tcPr>
          <w:p>
            <w:pPr>
              <w:pStyle w:val="13"/>
            </w:pPr>
            <w:r>
              <w:t>拨款保障率</w:t>
            </w:r>
          </w:p>
        </w:tc>
        <w:tc>
          <w:tcPr>
            <w:tcW w:w="2268" w:type="dxa"/>
            <w:vAlign w:val="center"/>
          </w:tcPr>
          <w:p>
            <w:pPr>
              <w:pStyle w:val="13"/>
            </w:pPr>
            <w:r>
              <w:t>98百分比</w:t>
            </w:r>
          </w:p>
        </w:tc>
        <w:tc>
          <w:tcPr>
            <w:tcW w:w="1276" w:type="dxa"/>
            <w:vAlign w:val="center"/>
          </w:tcPr>
          <w:p>
            <w:pPr>
              <w:pStyle w:val="13"/>
            </w:pPr>
            <w:r>
              <w:t>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98百分比</w:t>
            </w:r>
          </w:p>
        </w:tc>
        <w:tc>
          <w:tcPr>
            <w:tcW w:w="1276" w:type="dxa"/>
            <w:vAlign w:val="center"/>
          </w:tcPr>
          <w:p>
            <w:pPr>
              <w:pStyle w:val="13"/>
            </w:pPr>
            <w:r>
              <w:t>预算执行率（%）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拨款执行率（%）</w:t>
            </w:r>
          </w:p>
        </w:tc>
        <w:tc>
          <w:tcPr>
            <w:tcW w:w="5386" w:type="dxa"/>
            <w:vAlign w:val="center"/>
          </w:tcPr>
          <w:p>
            <w:pPr>
              <w:pStyle w:val="13"/>
            </w:pPr>
            <w:r>
              <w:t>拨款执行率（%）</w:t>
            </w:r>
          </w:p>
        </w:tc>
        <w:tc>
          <w:tcPr>
            <w:tcW w:w="2268" w:type="dxa"/>
            <w:vAlign w:val="center"/>
          </w:tcPr>
          <w:p>
            <w:pPr>
              <w:pStyle w:val="13"/>
            </w:pPr>
            <w:r>
              <w:t>98百分比</w:t>
            </w:r>
          </w:p>
        </w:tc>
        <w:tc>
          <w:tcPr>
            <w:tcW w:w="1276" w:type="dxa"/>
            <w:vAlign w:val="center"/>
          </w:tcPr>
          <w:p>
            <w:pPr>
              <w:pStyle w:val="13"/>
            </w:pPr>
            <w:r>
              <w:t>拨款执行率（%）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有效节约财政资金，保障审批局机关正常运行，业务有效开展。</w:t>
            </w:r>
          </w:p>
        </w:tc>
        <w:tc>
          <w:tcPr>
            <w:tcW w:w="2268" w:type="dxa"/>
            <w:vAlign w:val="center"/>
          </w:tcPr>
          <w:p>
            <w:pPr>
              <w:pStyle w:val="13"/>
            </w:pPr>
            <w:r>
              <w:t>≥98百分比</w:t>
            </w:r>
          </w:p>
        </w:tc>
        <w:tc>
          <w:tcPr>
            <w:tcW w:w="1276" w:type="dxa"/>
            <w:vAlign w:val="center"/>
          </w:tcPr>
          <w:p>
            <w:pPr>
              <w:pStyle w:val="13"/>
            </w:pPr>
            <w:r>
              <w:t>有效节约财政资金，保障审批局机关正常运行，业务有效开展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≤98百分比</w:t>
            </w:r>
          </w:p>
        </w:tc>
        <w:tc>
          <w:tcPr>
            <w:tcW w:w="1276" w:type="dxa"/>
            <w:vAlign w:val="center"/>
          </w:tcPr>
          <w:p>
            <w:pPr>
              <w:pStyle w:val="13"/>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正常运转指标</w:t>
            </w:r>
          </w:p>
        </w:tc>
        <w:tc>
          <w:tcPr>
            <w:tcW w:w="5386" w:type="dxa"/>
            <w:vAlign w:val="center"/>
          </w:tcPr>
          <w:p>
            <w:pPr>
              <w:pStyle w:val="13"/>
            </w:pPr>
            <w:r>
              <w:t>正常运转指标</w:t>
            </w:r>
          </w:p>
        </w:tc>
        <w:tc>
          <w:tcPr>
            <w:tcW w:w="2268" w:type="dxa"/>
            <w:vAlign w:val="center"/>
          </w:tcPr>
          <w:p>
            <w:pPr>
              <w:pStyle w:val="13"/>
            </w:pPr>
            <w:r>
              <w:t>≥98百分比</w:t>
            </w:r>
          </w:p>
        </w:tc>
        <w:tc>
          <w:tcPr>
            <w:tcW w:w="1276" w:type="dxa"/>
            <w:vAlign w:val="center"/>
          </w:tcPr>
          <w:p>
            <w:pPr>
              <w:pStyle w:val="13"/>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保障设备正常运行</w:t>
            </w:r>
          </w:p>
        </w:tc>
        <w:tc>
          <w:tcPr>
            <w:tcW w:w="5386" w:type="dxa"/>
            <w:vAlign w:val="center"/>
          </w:tcPr>
          <w:p>
            <w:pPr>
              <w:pStyle w:val="13"/>
            </w:pPr>
            <w:r>
              <w:t>保障设备正常运行</w:t>
            </w:r>
          </w:p>
        </w:tc>
        <w:tc>
          <w:tcPr>
            <w:tcW w:w="2268" w:type="dxa"/>
            <w:vAlign w:val="center"/>
          </w:tcPr>
          <w:p>
            <w:pPr>
              <w:pStyle w:val="13"/>
            </w:pPr>
            <w:r>
              <w:t>98百分比</w:t>
            </w:r>
          </w:p>
        </w:tc>
        <w:tc>
          <w:tcPr>
            <w:tcW w:w="1276" w:type="dxa"/>
            <w:vAlign w:val="center"/>
          </w:tcPr>
          <w:p>
            <w:pPr>
              <w:pStyle w:val="13"/>
            </w:pPr>
            <w:r>
              <w:t>保障设备正常运行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5、区域环评费绩效目标表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13091124P005267100021</w:t>
            </w:r>
          </w:p>
        </w:tc>
        <w:tc>
          <w:tcPr>
            <w:tcW w:w="2835" w:type="dxa"/>
            <w:vAlign w:val="center"/>
          </w:tcPr>
          <w:p>
            <w:pPr>
              <w:pStyle w:val="11"/>
            </w:pPr>
            <w:r>
              <w:t>项目名称</w:t>
            </w:r>
          </w:p>
        </w:tc>
        <w:tc>
          <w:tcPr>
            <w:tcW w:w="6095" w:type="dxa"/>
            <w:gridSpan w:val="3"/>
            <w:vAlign w:val="center"/>
          </w:tcPr>
          <w:p>
            <w:pPr>
              <w:pStyle w:val="13"/>
            </w:pPr>
            <w:r>
              <w:t>区域环评费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用于涉及区域环评报审的尾款费用。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1.通过第三方公司向河北省生态环境厅报审开发区区域环评，并取得河北省生态环境厅对开发区产业发展规划环境影响报告书的审查意见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98百分比</w:t>
            </w:r>
          </w:p>
        </w:tc>
        <w:tc>
          <w:tcPr>
            <w:tcW w:w="1276" w:type="dxa"/>
            <w:vAlign w:val="center"/>
          </w:tcPr>
          <w:p>
            <w:pPr>
              <w:pStyle w:val="13"/>
            </w:pPr>
            <w:r>
              <w:t>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w:t>
            </w:r>
          </w:p>
        </w:tc>
        <w:tc>
          <w:tcPr>
            <w:tcW w:w="5386" w:type="dxa"/>
            <w:vAlign w:val="center"/>
          </w:tcPr>
          <w:p>
            <w:pPr>
              <w:pStyle w:val="13"/>
            </w:pPr>
            <w:r>
              <w:t>预算执行</w:t>
            </w:r>
          </w:p>
        </w:tc>
        <w:tc>
          <w:tcPr>
            <w:tcW w:w="2268" w:type="dxa"/>
            <w:vAlign w:val="center"/>
          </w:tcPr>
          <w:p>
            <w:pPr>
              <w:pStyle w:val="13"/>
            </w:pPr>
            <w:r>
              <w:t>98百分比</w:t>
            </w:r>
          </w:p>
        </w:tc>
        <w:tc>
          <w:tcPr>
            <w:tcW w:w="1276" w:type="dxa"/>
            <w:vAlign w:val="center"/>
          </w:tcPr>
          <w:p>
            <w:pPr>
              <w:pStyle w:val="13"/>
            </w:pPr>
            <w:r>
              <w:t>预算执行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≥98百分比</w:t>
            </w:r>
          </w:p>
        </w:tc>
        <w:tc>
          <w:tcPr>
            <w:tcW w:w="1276" w:type="dxa"/>
            <w:vAlign w:val="center"/>
          </w:tcPr>
          <w:p>
            <w:pPr>
              <w:pStyle w:val="13"/>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98百分比</w:t>
            </w:r>
          </w:p>
        </w:tc>
        <w:tc>
          <w:tcPr>
            <w:tcW w:w="1276" w:type="dxa"/>
            <w:vAlign w:val="center"/>
          </w:tcPr>
          <w:p>
            <w:pPr>
              <w:pStyle w:val="13"/>
            </w:pPr>
            <w:r>
              <w:t>保障相关业务、工作等开展的情况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有效节约财政资金保障开发区区域环评报审通过，业务有效开展</w:t>
            </w:r>
          </w:p>
        </w:tc>
        <w:tc>
          <w:tcPr>
            <w:tcW w:w="2268" w:type="dxa"/>
            <w:vAlign w:val="center"/>
          </w:tcPr>
          <w:p>
            <w:pPr>
              <w:pStyle w:val="13"/>
            </w:pPr>
            <w:r>
              <w:t>≤98百分比</w:t>
            </w:r>
          </w:p>
        </w:tc>
        <w:tc>
          <w:tcPr>
            <w:tcW w:w="1276" w:type="dxa"/>
            <w:vAlign w:val="center"/>
          </w:tcPr>
          <w:p>
            <w:pPr>
              <w:pStyle w:val="13"/>
            </w:pPr>
            <w:r>
              <w:t>有效节约财政资金保障开发区区域环评报审通过，业务有效开展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持续提升我局社会影响力</w:t>
            </w:r>
          </w:p>
        </w:tc>
        <w:tc>
          <w:tcPr>
            <w:tcW w:w="5386" w:type="dxa"/>
            <w:vAlign w:val="center"/>
          </w:tcPr>
          <w:p>
            <w:pPr>
              <w:pStyle w:val="13"/>
            </w:pPr>
            <w:r>
              <w:t>持续提升我局社会影响力</w:t>
            </w:r>
          </w:p>
        </w:tc>
        <w:tc>
          <w:tcPr>
            <w:tcW w:w="2268" w:type="dxa"/>
            <w:vAlign w:val="center"/>
          </w:tcPr>
          <w:p>
            <w:pPr>
              <w:pStyle w:val="13"/>
            </w:pPr>
            <w:r>
              <w:t>98百分比</w:t>
            </w:r>
          </w:p>
        </w:tc>
        <w:tc>
          <w:tcPr>
            <w:tcW w:w="1276" w:type="dxa"/>
            <w:vAlign w:val="center"/>
          </w:tcPr>
          <w:p>
            <w:pPr>
              <w:pStyle w:val="13"/>
            </w:pPr>
            <w:r>
              <w:t>持续提升我局社会影响力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提升全局财务管理水平</w:t>
            </w:r>
          </w:p>
        </w:tc>
        <w:tc>
          <w:tcPr>
            <w:tcW w:w="5386" w:type="dxa"/>
            <w:vAlign w:val="center"/>
          </w:tcPr>
          <w:p>
            <w:pPr>
              <w:pStyle w:val="13"/>
            </w:pPr>
            <w:r>
              <w:t>提升全局财务管理水平</w:t>
            </w:r>
          </w:p>
        </w:tc>
        <w:tc>
          <w:tcPr>
            <w:tcW w:w="2268" w:type="dxa"/>
            <w:vAlign w:val="center"/>
          </w:tcPr>
          <w:p>
            <w:pPr>
              <w:pStyle w:val="13"/>
            </w:pPr>
            <w:r>
              <w:t>≥98百分比</w:t>
            </w:r>
          </w:p>
        </w:tc>
        <w:tc>
          <w:tcPr>
            <w:tcW w:w="1276" w:type="dxa"/>
            <w:vAlign w:val="center"/>
          </w:tcPr>
          <w:p>
            <w:pPr>
              <w:pStyle w:val="13"/>
            </w:pPr>
            <w:r>
              <w:t>提升全局财务管理水平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98百分比</w:t>
            </w:r>
          </w:p>
        </w:tc>
        <w:tc>
          <w:tcPr>
            <w:tcW w:w="1276"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6、政务中心运行费绩效目标表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13091124P000031100019</w:t>
            </w:r>
          </w:p>
        </w:tc>
        <w:tc>
          <w:tcPr>
            <w:tcW w:w="2835" w:type="dxa"/>
            <w:vAlign w:val="center"/>
          </w:tcPr>
          <w:p>
            <w:pPr>
              <w:pStyle w:val="11"/>
            </w:pPr>
            <w:r>
              <w:t>项目名称</w:t>
            </w:r>
          </w:p>
        </w:tc>
        <w:tc>
          <w:tcPr>
            <w:tcW w:w="6095" w:type="dxa"/>
            <w:gridSpan w:val="3"/>
            <w:vAlign w:val="center"/>
          </w:tcPr>
          <w:p>
            <w:pPr>
              <w:pStyle w:val="13"/>
            </w:pPr>
            <w:r>
              <w:t>政务中心运行费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370.00</w:t>
            </w:r>
          </w:p>
        </w:tc>
        <w:tc>
          <w:tcPr>
            <w:tcW w:w="2835" w:type="dxa"/>
            <w:vAlign w:val="center"/>
          </w:tcPr>
          <w:p>
            <w:pPr>
              <w:pStyle w:val="11"/>
            </w:pPr>
            <w:r>
              <w:t>其中：财政    资金</w:t>
            </w:r>
          </w:p>
        </w:tc>
        <w:tc>
          <w:tcPr>
            <w:tcW w:w="2551" w:type="dxa"/>
            <w:vAlign w:val="center"/>
          </w:tcPr>
          <w:p>
            <w:pPr>
              <w:pStyle w:val="13"/>
            </w:pPr>
            <w:r>
              <w:t>370.00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完善升级政务大厅标准化建设、启动资金、便民设备设施的升级改造、维护，新开办企业首枚印章刻制补贴和提升我区营商环境建设。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1.完善升级政务服务大厅标准化建设、政务中心启动资金、政务服务大厅便民设备设施的升级改造维护、新开办企业首枚印章刻制补贴、根据国家省市政策持续提升我区营商环境建设。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按照要求和计划完成研究任务的项目在所有立项项目中的比例百分比</w:t>
            </w:r>
          </w:p>
        </w:tc>
        <w:tc>
          <w:tcPr>
            <w:tcW w:w="2268" w:type="dxa"/>
            <w:vAlign w:val="center"/>
          </w:tcPr>
          <w:p>
            <w:pPr>
              <w:pStyle w:val="13"/>
            </w:pPr>
            <w:r>
              <w:t>≥85百分比</w:t>
            </w:r>
          </w:p>
        </w:tc>
        <w:tc>
          <w:tcPr>
            <w:tcW w:w="1276" w:type="dxa"/>
            <w:vAlign w:val="center"/>
          </w:tcPr>
          <w:p>
            <w:pPr>
              <w:pStyle w:val="13"/>
            </w:pPr>
            <w:r>
              <w:t>按照要求和计划完成研究任务的项目在所有立项项目中的比例百分比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≤85百分比</w:t>
            </w:r>
          </w:p>
        </w:tc>
        <w:tc>
          <w:tcPr>
            <w:tcW w:w="1276" w:type="dxa"/>
            <w:vAlign w:val="center"/>
          </w:tcPr>
          <w:p>
            <w:pPr>
              <w:pStyle w:val="13"/>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85百分比</w:t>
            </w:r>
          </w:p>
        </w:tc>
        <w:tc>
          <w:tcPr>
            <w:tcW w:w="1276" w:type="dxa"/>
            <w:vAlign w:val="center"/>
          </w:tcPr>
          <w:p>
            <w:pPr>
              <w:pStyle w:val="13"/>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85百分比</w:t>
            </w:r>
          </w:p>
        </w:tc>
        <w:tc>
          <w:tcPr>
            <w:tcW w:w="1276" w:type="dxa"/>
            <w:vAlign w:val="center"/>
          </w:tcPr>
          <w:p>
            <w:pPr>
              <w:pStyle w:val="13"/>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有效节约财政资金，保障政务服务大厅正常运行，业务有效开展</w:t>
            </w:r>
          </w:p>
        </w:tc>
        <w:tc>
          <w:tcPr>
            <w:tcW w:w="2268" w:type="dxa"/>
            <w:vAlign w:val="center"/>
          </w:tcPr>
          <w:p>
            <w:pPr>
              <w:pStyle w:val="13"/>
            </w:pPr>
            <w:r>
              <w:t>≥85百分比</w:t>
            </w:r>
          </w:p>
        </w:tc>
        <w:tc>
          <w:tcPr>
            <w:tcW w:w="1276" w:type="dxa"/>
            <w:vAlign w:val="center"/>
          </w:tcPr>
          <w:p>
            <w:pPr>
              <w:pStyle w:val="13"/>
            </w:pPr>
            <w:r>
              <w:t>有效节约财政资金，保障政务服务大厅正常运行，业务有效开展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项目建成效果</w:t>
            </w:r>
          </w:p>
        </w:tc>
        <w:tc>
          <w:tcPr>
            <w:tcW w:w="5386" w:type="dxa"/>
            <w:vAlign w:val="center"/>
          </w:tcPr>
          <w:p>
            <w:pPr>
              <w:pStyle w:val="13"/>
            </w:pPr>
            <w:r>
              <w:t>保障项目完成</w:t>
            </w:r>
          </w:p>
        </w:tc>
        <w:tc>
          <w:tcPr>
            <w:tcW w:w="2268" w:type="dxa"/>
            <w:vAlign w:val="center"/>
          </w:tcPr>
          <w:p>
            <w:pPr>
              <w:pStyle w:val="13"/>
            </w:pPr>
            <w:r>
              <w:t>≥85百分比</w:t>
            </w:r>
          </w:p>
        </w:tc>
        <w:tc>
          <w:tcPr>
            <w:tcW w:w="1276" w:type="dxa"/>
            <w:vAlign w:val="center"/>
          </w:tcPr>
          <w:p>
            <w:pPr>
              <w:pStyle w:val="13"/>
            </w:pPr>
            <w:r>
              <w:t>保障拨款及时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保障工作及时完成</w:t>
            </w:r>
          </w:p>
        </w:tc>
        <w:tc>
          <w:tcPr>
            <w:tcW w:w="2268" w:type="dxa"/>
            <w:vAlign w:val="center"/>
          </w:tcPr>
          <w:p>
            <w:pPr>
              <w:pStyle w:val="13"/>
            </w:pPr>
            <w:r>
              <w:t>≥85百分比</w:t>
            </w:r>
          </w:p>
        </w:tc>
        <w:tc>
          <w:tcPr>
            <w:tcW w:w="1276" w:type="dxa"/>
            <w:vAlign w:val="center"/>
          </w:tcPr>
          <w:p>
            <w:pPr>
              <w:pStyle w:val="13"/>
            </w:pPr>
            <w:r>
              <w:t>保障工作及时完成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通过开展信息宣传工作，创造良好的舆论氛围，使我厅工作得到广大受众的充分认可。</w:t>
            </w:r>
          </w:p>
        </w:tc>
        <w:tc>
          <w:tcPr>
            <w:tcW w:w="2268" w:type="dxa"/>
            <w:vAlign w:val="center"/>
          </w:tcPr>
          <w:p>
            <w:pPr>
              <w:pStyle w:val="13"/>
            </w:pPr>
            <w:r>
              <w:t>≤85百分比</w:t>
            </w:r>
          </w:p>
        </w:tc>
        <w:tc>
          <w:tcPr>
            <w:tcW w:w="1276" w:type="dxa"/>
            <w:vAlign w:val="center"/>
          </w:tcPr>
          <w:p>
            <w:pPr>
              <w:pStyle w:val="13"/>
            </w:pPr>
            <w:r>
              <w:t>通过开展信息宣传工作，创造良好的舆论氛围，使我厅工作得到广大受众的充分认可。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85百分比</w:t>
            </w:r>
          </w:p>
        </w:tc>
        <w:tc>
          <w:tcPr>
            <w:tcW w:w="1276" w:type="dxa"/>
            <w:vAlign w:val="center"/>
          </w:tcPr>
          <w:p>
            <w:pPr>
              <w:pStyle w:val="13"/>
            </w:pPr>
            <w:r>
              <w:t>群众满意度数量占总数的比例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7、专家费等第三方服务费绩效目标表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13091124P000129100017</w:t>
            </w:r>
          </w:p>
        </w:tc>
        <w:tc>
          <w:tcPr>
            <w:tcW w:w="2835" w:type="dxa"/>
            <w:vAlign w:val="center"/>
          </w:tcPr>
          <w:p>
            <w:pPr>
              <w:pStyle w:val="11"/>
            </w:pPr>
            <w:r>
              <w:t>项目名称</w:t>
            </w:r>
          </w:p>
        </w:tc>
        <w:tc>
          <w:tcPr>
            <w:tcW w:w="6095" w:type="dxa"/>
            <w:gridSpan w:val="3"/>
            <w:vAlign w:val="center"/>
          </w:tcPr>
          <w:p>
            <w:pPr>
              <w:pStyle w:val="13"/>
            </w:pPr>
            <w:r>
              <w:t>专家费等第三方服务费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根据法定要求，按时完成相关专业审批事项的审批任务，保障设计环境影响评价、消防、人防、计量、节能审查抗震审查、食品生产审查等专业的审批事项依法依规进行审批。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1.根据法定要求，按时完成相关专业审批事项的审批任务，保障设计环境影响评价、消防、人防、计量、节能审查抗震审查、食品生产审查等专业的审批事项依法依规进行审批。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按照要求和计划完成研究任务的项目在所有立项项目中的比例百分百</w:t>
            </w:r>
          </w:p>
        </w:tc>
        <w:tc>
          <w:tcPr>
            <w:tcW w:w="2268" w:type="dxa"/>
            <w:vAlign w:val="center"/>
          </w:tcPr>
          <w:p>
            <w:pPr>
              <w:pStyle w:val="13"/>
            </w:pPr>
            <w:r>
              <w:t>98百分比</w:t>
            </w:r>
          </w:p>
        </w:tc>
        <w:tc>
          <w:tcPr>
            <w:tcW w:w="1276" w:type="dxa"/>
            <w:vAlign w:val="center"/>
          </w:tcPr>
          <w:p>
            <w:pPr>
              <w:pStyle w:val="13"/>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服务水平</w:t>
            </w:r>
          </w:p>
        </w:tc>
        <w:tc>
          <w:tcPr>
            <w:tcW w:w="5386" w:type="dxa"/>
            <w:vAlign w:val="center"/>
          </w:tcPr>
          <w:p>
            <w:pPr>
              <w:pStyle w:val="13"/>
            </w:pPr>
            <w:r>
              <w:t>服务水平</w:t>
            </w:r>
          </w:p>
        </w:tc>
        <w:tc>
          <w:tcPr>
            <w:tcW w:w="2268" w:type="dxa"/>
            <w:vAlign w:val="center"/>
          </w:tcPr>
          <w:p>
            <w:pPr>
              <w:pStyle w:val="13"/>
            </w:pPr>
            <w:r>
              <w:t>98百分比</w:t>
            </w:r>
          </w:p>
        </w:tc>
        <w:tc>
          <w:tcPr>
            <w:tcW w:w="1276" w:type="dxa"/>
            <w:vAlign w:val="center"/>
          </w:tcPr>
          <w:p>
            <w:pPr>
              <w:pStyle w:val="13"/>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完成工作任务及时性</w:t>
            </w:r>
          </w:p>
        </w:tc>
        <w:tc>
          <w:tcPr>
            <w:tcW w:w="5386" w:type="dxa"/>
            <w:vAlign w:val="center"/>
          </w:tcPr>
          <w:p>
            <w:pPr>
              <w:pStyle w:val="13"/>
            </w:pPr>
            <w:r>
              <w:t>完成工作任务及时性</w:t>
            </w:r>
          </w:p>
        </w:tc>
        <w:tc>
          <w:tcPr>
            <w:tcW w:w="2268" w:type="dxa"/>
            <w:vAlign w:val="center"/>
          </w:tcPr>
          <w:p>
            <w:pPr>
              <w:pStyle w:val="13"/>
            </w:pPr>
            <w:r>
              <w:t>98百分比</w:t>
            </w:r>
          </w:p>
        </w:tc>
        <w:tc>
          <w:tcPr>
            <w:tcW w:w="1276" w:type="dxa"/>
            <w:vAlign w:val="center"/>
          </w:tcPr>
          <w:p>
            <w:pPr>
              <w:pStyle w:val="13"/>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专家评审费用</w:t>
            </w:r>
          </w:p>
        </w:tc>
        <w:tc>
          <w:tcPr>
            <w:tcW w:w="5386" w:type="dxa"/>
            <w:vAlign w:val="center"/>
          </w:tcPr>
          <w:p>
            <w:pPr>
              <w:pStyle w:val="13"/>
            </w:pPr>
            <w:r>
              <w:t>专家评审费用</w:t>
            </w:r>
          </w:p>
        </w:tc>
        <w:tc>
          <w:tcPr>
            <w:tcW w:w="2268" w:type="dxa"/>
            <w:vAlign w:val="center"/>
          </w:tcPr>
          <w:p>
            <w:pPr>
              <w:pStyle w:val="13"/>
            </w:pPr>
            <w:r>
              <w:t>98百分比</w:t>
            </w:r>
          </w:p>
        </w:tc>
        <w:tc>
          <w:tcPr>
            <w:tcW w:w="1276" w:type="dxa"/>
            <w:vAlign w:val="center"/>
          </w:tcPr>
          <w:p>
            <w:pPr>
              <w:pStyle w:val="13"/>
            </w:pPr>
            <w:r>
              <w:t>专家评审费用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有效节约财政资金，保障环评、消防、人防、食品生产、计量等专业审批事项依法依规进行审批</w:t>
            </w:r>
          </w:p>
        </w:tc>
        <w:tc>
          <w:tcPr>
            <w:tcW w:w="2268" w:type="dxa"/>
            <w:vAlign w:val="center"/>
          </w:tcPr>
          <w:p>
            <w:pPr>
              <w:pStyle w:val="13"/>
            </w:pPr>
            <w:r>
              <w:t>98百分比</w:t>
            </w:r>
          </w:p>
        </w:tc>
        <w:tc>
          <w:tcPr>
            <w:tcW w:w="1276" w:type="dxa"/>
            <w:vAlign w:val="center"/>
          </w:tcPr>
          <w:p>
            <w:pPr>
              <w:pStyle w:val="13"/>
            </w:pPr>
            <w:r>
              <w:t>有效节约财政资金，保障环评、消防、人防、食品生产、计量等专业审批事项依法依规进行审批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98百分比</w:t>
            </w:r>
          </w:p>
        </w:tc>
        <w:tc>
          <w:tcPr>
            <w:tcW w:w="1276" w:type="dxa"/>
            <w:vAlign w:val="center"/>
          </w:tcPr>
          <w:p>
            <w:pPr>
              <w:pStyle w:val="13"/>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98百分比</w:t>
            </w:r>
          </w:p>
        </w:tc>
        <w:tc>
          <w:tcPr>
            <w:tcW w:w="1276" w:type="dxa"/>
            <w:vAlign w:val="center"/>
          </w:tcPr>
          <w:p>
            <w:pPr>
              <w:pStyle w:val="13"/>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98百分比</w:t>
            </w:r>
          </w:p>
        </w:tc>
        <w:tc>
          <w:tcPr>
            <w:tcW w:w="1276" w:type="dxa"/>
            <w:vAlign w:val="center"/>
          </w:tcPr>
          <w:p>
            <w:pPr>
              <w:pStyle w:val="13"/>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293.33</w:t>
            </w:r>
          </w:p>
        </w:tc>
        <w:tc>
          <w:tcPr>
            <w:tcW w:w="964" w:type="dxa"/>
            <w:vAlign w:val="center"/>
          </w:tcPr>
          <w:p>
            <w:pPr>
              <w:pStyle w:val="16"/>
            </w:pPr>
            <w:r>
              <w:t>293.33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河北沧州经济开发区行政审批局本级小计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293.33</w:t>
            </w:r>
          </w:p>
        </w:tc>
        <w:tc>
          <w:tcPr>
            <w:tcW w:w="964" w:type="dxa"/>
            <w:vAlign w:val="center"/>
          </w:tcPr>
          <w:p>
            <w:pPr>
              <w:pStyle w:val="16"/>
            </w:pPr>
            <w:r>
              <w:t>293.33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政务中心运行费</w:t>
            </w:r>
          </w:p>
        </w:tc>
        <w:tc>
          <w:tcPr>
            <w:tcW w:w="964" w:type="dxa"/>
            <w:vAlign w:val="center"/>
          </w:tcPr>
          <w:p>
            <w:pPr>
              <w:pStyle w:val="12"/>
            </w:pPr>
            <w:r>
              <w:t>370.00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293.33</w:t>
            </w:r>
          </w:p>
        </w:tc>
        <w:tc>
          <w:tcPr>
            <w:tcW w:w="964" w:type="dxa"/>
            <w:vAlign w:val="center"/>
          </w:tcPr>
          <w:p>
            <w:pPr>
              <w:pStyle w:val="12"/>
            </w:pPr>
            <w:r>
              <w:t>293.33</w:t>
            </w:r>
          </w:p>
        </w:tc>
        <w:tc>
          <w:tcPr>
            <w:tcW w:w="964" w:type="dxa"/>
            <w:vAlign w:val="center"/>
          </w:tcPr>
          <w:p>
            <w:pPr>
              <w:pStyle w:val="12"/>
            </w:pPr>
            <w:r>
              <w:t>293.33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293.33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河北沧州经济开发区行政审批局（含所属单位）上年末固定资产金额为0.00万元（详见下表）。本年度拟购置固定资产总额为0.00万元，已按要求列入政府采购预算，详见政府采购预算表。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712河北沧州经济开发区行政审批局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310C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9624</Words>
  <Characters>10643</Characters>
  <TotalTime>0</TotalTime>
  <ScaleCrop>false</ScaleCrop>
  <LinksUpToDate>false</LinksUpToDate>
  <CharactersWithSpaces>10809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2025-10-27T09:23:00Z</dcterms:created>
  <dc:creator>gwh</dc:creator>
  <cp:lastModifiedBy>gwh</cp:lastModifiedBy>
  <dcterms:modified xsi:type="dcterms:W3CDTF">2025-10-27T01:24:07Z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45A44F376AE34C499AF83E65BFCCDAE4_13</vt:lpwstr>
  </property>
</Properties>
</file>