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一、中共沧州经济开发区纪律检查工作委员会本级收支预算</w:t>
      </w:r>
      <w:r>
        <w:tab/>
      </w:r>
      <w:r>
        <w:fldChar w:fldCharType="begin"/>
      </w:r>
      <w:r>
        <w:instrText xml:space="preserve">PAGEREF _Toc_4_4_0000000021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51.35</w:t>
            </w:r>
          </w:p>
        </w:tc>
        <w:tc>
          <w:tcPr>
            <w:tcW w:w="4535" w:type="dxa"/>
            <w:vAlign w:val="center"/>
          </w:tcPr>
          <w:p>
            <w:pPr>
              <w:pStyle w:val="14"/>
            </w:pPr>
            <w:r>
              <w:t>一、一般公共服务支出</w:t>
            </w:r>
          </w:p>
        </w:tc>
        <w:tc>
          <w:tcPr>
            <w:tcW w:w="2126" w:type="dxa"/>
            <w:vAlign w:val="center"/>
          </w:tcPr>
          <w:p>
            <w:pPr>
              <w:pStyle w:val="13"/>
            </w:pPr>
            <w:r>
              <w:t>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51.35</w:t>
            </w:r>
          </w:p>
        </w:tc>
        <w:tc>
          <w:tcPr>
            <w:tcW w:w="4535" w:type="dxa"/>
            <w:vAlign w:val="center"/>
          </w:tcPr>
          <w:p>
            <w:pPr>
              <w:pStyle w:val="16"/>
            </w:pPr>
            <w:r>
              <w:t>本年支出合计</w:t>
            </w:r>
          </w:p>
        </w:tc>
        <w:tc>
          <w:tcPr>
            <w:tcW w:w="2126" w:type="dxa"/>
            <w:vAlign w:val="center"/>
          </w:tcPr>
          <w:p>
            <w:pPr>
              <w:pStyle w:val="17"/>
            </w:pPr>
            <w:r>
              <w:t>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51.35</w:t>
            </w:r>
          </w:p>
        </w:tc>
        <w:tc>
          <w:tcPr>
            <w:tcW w:w="4535" w:type="dxa"/>
            <w:vAlign w:val="center"/>
          </w:tcPr>
          <w:p>
            <w:pPr>
              <w:pStyle w:val="16"/>
            </w:pPr>
            <w:r>
              <w:t>支出总计</w:t>
            </w:r>
          </w:p>
        </w:tc>
        <w:tc>
          <w:tcPr>
            <w:tcW w:w="2126" w:type="dxa"/>
            <w:vAlign w:val="center"/>
          </w:tcPr>
          <w:p>
            <w:pPr>
              <w:pStyle w:val="17"/>
            </w:pPr>
            <w:r>
              <w:t>51.35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51.35</w:t>
            </w:r>
          </w:p>
        </w:tc>
        <w:tc>
          <w:tcPr>
            <w:tcW w:w="1134" w:type="dxa"/>
            <w:vAlign w:val="center"/>
          </w:tcPr>
          <w:p>
            <w:pPr>
              <w:pStyle w:val="17"/>
            </w:pPr>
            <w:r>
              <w:t>51.35</w:t>
            </w:r>
          </w:p>
        </w:tc>
        <w:tc>
          <w:tcPr>
            <w:tcW w:w="1134" w:type="dxa"/>
            <w:vAlign w:val="center"/>
          </w:tcPr>
          <w:p>
            <w:pPr>
              <w:pStyle w:val="17"/>
            </w:pPr>
            <w:r>
              <w:t>51.35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2011101</w:t>
            </w:r>
          </w:p>
        </w:tc>
        <w:tc>
          <w:tcPr>
            <w:tcW w:w="1559" w:type="dxa"/>
            <w:vAlign w:val="center"/>
          </w:tcPr>
          <w:p>
            <w:pPr>
              <w:pStyle w:val="14"/>
            </w:pPr>
            <w:r>
              <w:t>行政运行</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13.85</w:t>
            </w:r>
          </w:p>
        </w:tc>
        <w:tc>
          <w:tcPr>
            <w:tcW w:w="1134" w:type="dxa"/>
            <w:vAlign w:val="center"/>
          </w:tcPr>
          <w:p>
            <w:pPr>
              <w:pStyle w:val="13"/>
            </w:pPr>
            <w:r>
              <w:t>13.85</w:t>
            </w:r>
          </w:p>
        </w:tc>
        <w:tc>
          <w:tcPr>
            <w:tcW w:w="1134" w:type="dxa"/>
            <w:vAlign w:val="center"/>
          </w:tcPr>
          <w:p>
            <w:pPr>
              <w:pStyle w:val="13"/>
            </w:pPr>
            <w:r>
              <w:t>13.85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51.35</w:t>
            </w:r>
          </w:p>
        </w:tc>
        <w:tc>
          <w:tcPr>
            <w:tcW w:w="1361" w:type="dxa"/>
            <w:vAlign w:val="center"/>
          </w:tcPr>
          <w:p>
            <w:pPr>
              <w:pStyle w:val="17"/>
            </w:pPr>
            <w:r>
              <w:t>5.85</w:t>
            </w:r>
          </w:p>
        </w:tc>
        <w:tc>
          <w:tcPr>
            <w:tcW w:w="1361" w:type="dxa"/>
            <w:vAlign w:val="center"/>
          </w:tcPr>
          <w:p>
            <w:pPr>
              <w:pStyle w:val="17"/>
            </w:pPr>
            <w:r>
              <w:t>45.50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51.35</w:t>
            </w:r>
          </w:p>
        </w:tc>
        <w:tc>
          <w:tcPr>
            <w:tcW w:w="1361" w:type="dxa"/>
            <w:vAlign w:val="center"/>
          </w:tcPr>
          <w:p>
            <w:pPr>
              <w:pStyle w:val="13"/>
            </w:pPr>
            <w:r>
              <w:t>5.85</w:t>
            </w:r>
          </w:p>
        </w:tc>
        <w:tc>
          <w:tcPr>
            <w:tcW w:w="1361" w:type="dxa"/>
            <w:vAlign w:val="center"/>
          </w:tcPr>
          <w:p>
            <w:pPr>
              <w:pStyle w:val="13"/>
            </w:pPr>
            <w:r>
              <w:t>45.50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51.35</w:t>
            </w:r>
          </w:p>
        </w:tc>
        <w:tc>
          <w:tcPr>
            <w:tcW w:w="1361" w:type="dxa"/>
            <w:vAlign w:val="center"/>
          </w:tcPr>
          <w:p>
            <w:pPr>
              <w:pStyle w:val="13"/>
            </w:pPr>
            <w:r>
              <w:t>5.85</w:t>
            </w:r>
          </w:p>
        </w:tc>
        <w:tc>
          <w:tcPr>
            <w:tcW w:w="1361" w:type="dxa"/>
            <w:vAlign w:val="center"/>
          </w:tcPr>
          <w:p>
            <w:pPr>
              <w:pStyle w:val="13"/>
            </w:pPr>
            <w:r>
              <w:t>45.50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2011101</w:t>
            </w:r>
          </w:p>
        </w:tc>
        <w:tc>
          <w:tcPr>
            <w:tcW w:w="4535" w:type="dxa"/>
            <w:vAlign w:val="center"/>
          </w:tcPr>
          <w:p>
            <w:pPr>
              <w:pStyle w:val="14"/>
            </w:pPr>
            <w:r>
              <w:t>行政运行</w:t>
            </w: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13.85</w:t>
            </w:r>
          </w:p>
        </w:tc>
        <w:tc>
          <w:tcPr>
            <w:tcW w:w="1361" w:type="dxa"/>
            <w:vAlign w:val="center"/>
          </w:tcPr>
          <w:p>
            <w:pPr>
              <w:pStyle w:val="13"/>
            </w:pPr>
            <w:r>
              <w:t>5.85</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51.35</w:t>
            </w:r>
          </w:p>
        </w:tc>
        <w:tc>
          <w:tcPr>
            <w:tcW w:w="3402" w:type="dxa"/>
            <w:vAlign w:val="center"/>
          </w:tcPr>
          <w:p>
            <w:pPr>
              <w:pStyle w:val="14"/>
            </w:pPr>
            <w:r>
              <w:t>一、一般公共服务支出</w:t>
            </w:r>
          </w:p>
        </w:tc>
        <w:tc>
          <w:tcPr>
            <w:tcW w:w="1474" w:type="dxa"/>
            <w:vAlign w:val="center"/>
          </w:tcPr>
          <w:p>
            <w:pPr>
              <w:pStyle w:val="13"/>
            </w:pPr>
            <w:r>
              <w:t>51.35</w:t>
            </w:r>
          </w:p>
        </w:tc>
        <w:tc>
          <w:tcPr>
            <w:tcW w:w="1474" w:type="dxa"/>
            <w:vAlign w:val="center"/>
          </w:tcPr>
          <w:p>
            <w:pPr>
              <w:pStyle w:val="13"/>
            </w:pPr>
            <w:r>
              <w:t>51.35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51.35</w:t>
            </w:r>
          </w:p>
        </w:tc>
        <w:tc>
          <w:tcPr>
            <w:tcW w:w="3402" w:type="dxa"/>
            <w:vAlign w:val="center"/>
          </w:tcPr>
          <w:p>
            <w:pPr>
              <w:pStyle w:val="16"/>
            </w:pPr>
            <w:r>
              <w:t>本年支出合计</w:t>
            </w:r>
          </w:p>
        </w:tc>
        <w:tc>
          <w:tcPr>
            <w:tcW w:w="1474" w:type="dxa"/>
            <w:vAlign w:val="center"/>
          </w:tcPr>
          <w:p>
            <w:pPr>
              <w:pStyle w:val="17"/>
            </w:pPr>
            <w:r>
              <w:t>51.35</w:t>
            </w:r>
          </w:p>
        </w:tc>
        <w:tc>
          <w:tcPr>
            <w:tcW w:w="1474" w:type="dxa"/>
            <w:vAlign w:val="center"/>
          </w:tcPr>
          <w:p>
            <w:pPr>
              <w:pStyle w:val="17"/>
            </w:pPr>
            <w:r>
              <w:t>51.35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51.35</w:t>
            </w:r>
          </w:p>
        </w:tc>
        <w:tc>
          <w:tcPr>
            <w:tcW w:w="3402" w:type="dxa"/>
            <w:vAlign w:val="center"/>
          </w:tcPr>
          <w:p>
            <w:pPr>
              <w:pStyle w:val="16"/>
            </w:pPr>
            <w:r>
              <w:t>支出总计</w:t>
            </w:r>
          </w:p>
        </w:tc>
        <w:tc>
          <w:tcPr>
            <w:tcW w:w="1474" w:type="dxa"/>
            <w:vAlign w:val="center"/>
          </w:tcPr>
          <w:p>
            <w:pPr>
              <w:pStyle w:val="17"/>
            </w:pPr>
            <w:r>
              <w:t>51.35</w:t>
            </w:r>
          </w:p>
        </w:tc>
        <w:tc>
          <w:tcPr>
            <w:tcW w:w="1474" w:type="dxa"/>
            <w:vAlign w:val="center"/>
          </w:tcPr>
          <w:p>
            <w:pPr>
              <w:pStyle w:val="17"/>
            </w:pPr>
            <w:r>
              <w:t>51.35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51.35</w:t>
            </w:r>
          </w:p>
        </w:tc>
        <w:tc>
          <w:tcPr>
            <w:tcW w:w="2551" w:type="dxa"/>
            <w:vAlign w:val="center"/>
          </w:tcPr>
          <w:p>
            <w:pPr>
              <w:pStyle w:val="17"/>
            </w:pPr>
            <w:r>
              <w:t>5.85</w:t>
            </w:r>
          </w:p>
        </w:tc>
        <w:tc>
          <w:tcPr>
            <w:tcW w:w="2551" w:type="dxa"/>
            <w:vAlign w:val="center"/>
          </w:tcPr>
          <w:p>
            <w:pPr>
              <w:pStyle w:val="17"/>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51.35</w:t>
            </w:r>
          </w:p>
        </w:tc>
        <w:tc>
          <w:tcPr>
            <w:tcW w:w="2551" w:type="dxa"/>
            <w:vAlign w:val="center"/>
          </w:tcPr>
          <w:p>
            <w:pPr>
              <w:pStyle w:val="13"/>
            </w:pPr>
            <w:r>
              <w:t>5.85</w:t>
            </w:r>
          </w:p>
        </w:tc>
        <w:tc>
          <w:tcPr>
            <w:tcW w:w="2551" w:type="dxa"/>
            <w:vAlign w:val="center"/>
          </w:tcPr>
          <w:p>
            <w:pPr>
              <w:pStyle w:val="13"/>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51.35</w:t>
            </w:r>
          </w:p>
        </w:tc>
        <w:tc>
          <w:tcPr>
            <w:tcW w:w="2551" w:type="dxa"/>
            <w:vAlign w:val="center"/>
          </w:tcPr>
          <w:p>
            <w:pPr>
              <w:pStyle w:val="13"/>
            </w:pPr>
            <w:r>
              <w:t>5.85</w:t>
            </w:r>
          </w:p>
        </w:tc>
        <w:tc>
          <w:tcPr>
            <w:tcW w:w="2551" w:type="dxa"/>
            <w:vAlign w:val="center"/>
          </w:tcPr>
          <w:p>
            <w:pPr>
              <w:pStyle w:val="13"/>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2011101</w:t>
            </w:r>
          </w:p>
        </w:tc>
        <w:tc>
          <w:tcPr>
            <w:tcW w:w="4535" w:type="dxa"/>
            <w:vAlign w:val="center"/>
          </w:tcPr>
          <w:p>
            <w:pPr>
              <w:pStyle w:val="14"/>
            </w:pPr>
            <w:r>
              <w:t>行政运行</w:t>
            </w:r>
          </w:p>
        </w:tc>
        <w:tc>
          <w:tcPr>
            <w:tcW w:w="2551" w:type="dxa"/>
            <w:vAlign w:val="center"/>
          </w:tcPr>
          <w:p>
            <w:pPr>
              <w:pStyle w:val="13"/>
            </w:pPr>
            <w:r>
              <w:t>37.50</w:t>
            </w:r>
          </w:p>
        </w:tc>
        <w:tc>
          <w:tcPr>
            <w:tcW w:w="2551" w:type="dxa"/>
            <w:vAlign w:val="center"/>
          </w:tcPr>
          <w:p>
            <w:pPr>
              <w:pStyle w:val="13"/>
            </w:pPr>
          </w:p>
        </w:tc>
        <w:tc>
          <w:tcPr>
            <w:tcW w:w="2551" w:type="dxa"/>
            <w:vAlign w:val="center"/>
          </w:tcPr>
          <w:p>
            <w:pPr>
              <w:pStyle w:val="13"/>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13.85</w:t>
            </w:r>
          </w:p>
        </w:tc>
        <w:tc>
          <w:tcPr>
            <w:tcW w:w="2551" w:type="dxa"/>
            <w:vAlign w:val="center"/>
          </w:tcPr>
          <w:p>
            <w:pPr>
              <w:pStyle w:val="13"/>
            </w:pPr>
            <w:r>
              <w:t>5.85</w:t>
            </w:r>
          </w:p>
        </w:tc>
        <w:tc>
          <w:tcPr>
            <w:tcW w:w="2551" w:type="dxa"/>
            <w:vAlign w:val="center"/>
          </w:tcPr>
          <w:p>
            <w:pPr>
              <w:pStyle w:val="13"/>
            </w:pPr>
            <w:r>
              <w:t>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w:t>
            </w:r>
          </w:p>
        </w:tc>
        <w:tc>
          <w:tcPr>
            <w:tcW w:w="2551" w:type="dxa"/>
            <w:vAlign w:val="center"/>
          </w:tcPr>
          <w:p>
            <w:pPr>
              <w:pStyle w:val="17"/>
            </w:pPr>
          </w:p>
        </w:tc>
        <w:tc>
          <w:tcPr>
            <w:tcW w:w="2551" w:type="dxa"/>
            <w:vAlign w:val="center"/>
          </w:tcPr>
          <w:p>
            <w:pPr>
              <w:pStyle w:val="17"/>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5.85</w:t>
            </w:r>
          </w:p>
        </w:tc>
        <w:tc>
          <w:tcPr>
            <w:tcW w:w="2551" w:type="dxa"/>
            <w:vAlign w:val="center"/>
          </w:tcPr>
          <w:p>
            <w:pPr>
              <w:pStyle w:val="13"/>
            </w:pPr>
          </w:p>
        </w:tc>
        <w:tc>
          <w:tcPr>
            <w:tcW w:w="2551" w:type="dxa"/>
            <w:vAlign w:val="center"/>
          </w:tcPr>
          <w:p>
            <w:pPr>
              <w:pStyle w:val="13"/>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1.05</w:t>
            </w:r>
          </w:p>
        </w:tc>
        <w:tc>
          <w:tcPr>
            <w:tcW w:w="2551" w:type="dxa"/>
            <w:vAlign w:val="center"/>
          </w:tcPr>
          <w:p>
            <w:pPr>
              <w:pStyle w:val="13"/>
            </w:pPr>
          </w:p>
        </w:tc>
        <w:tc>
          <w:tcPr>
            <w:tcW w:w="2551" w:type="dxa"/>
            <w:vAlign w:val="center"/>
          </w:tcPr>
          <w:p>
            <w:pPr>
              <w:pStyle w:val="13"/>
            </w:pPr>
            <w:r>
              <w:t>1.05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2.00</w:t>
            </w:r>
          </w:p>
        </w:tc>
        <w:tc>
          <w:tcPr>
            <w:tcW w:w="2381" w:type="dxa"/>
            <w:vAlign w:val="center"/>
          </w:tcPr>
          <w:p>
            <w:pPr>
              <w:pStyle w:val="17"/>
            </w:pPr>
            <w:r>
              <w:t>2.00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中共沧州经济开发区纪律检查工作委员会2025年部门预算信息公开情况说明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中共沧州经济开发区纪律检查工作委员会2025年部门预算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按照《中华人民共和国预算法》、《地方预决算公开操作规程》和《关于进一步推进预算公开工作的实施意见》规定，现将中共沧州经济开发区纪律检查工作委员会2025年部门预算公开如下：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主要职责:</w:t>
      </w:r>
    </w:p>
    <w:p>
      <w:pPr>
        <w:pStyle w:val="19"/>
      </w:pPr>
      <w:r>
        <w:t>1.负责对沧州经济开发区贯彻执行党的路线方针政策和决议,遵守国家法律法规和政府决定、命令情况进行监督检查。</w:t>
      </w:r>
    </w:p>
    <w:p>
      <w:pPr>
        <w:pStyle w:val="19"/>
      </w:pPr>
      <w:r>
        <w:t>2.负责对区领导班子及其成员和托管的村;社区;两委班子的履行职责情况进行监督检查。</w:t>
      </w:r>
    </w:p>
    <w:p>
      <w:pPr>
        <w:pStyle w:val="19"/>
      </w:pPr>
      <w:r>
        <w:t>3.根据市纪委监委授权,按照管理权限依纪依法对区域内直接管理的党员、监察对象进行监督和监察。</w:t>
      </w:r>
    </w:p>
    <w:p>
      <w:pPr>
        <w:pStyle w:val="19"/>
      </w:pPr>
      <w:r>
        <w:t>4.根据市纪委监委授权,按照管理权限依纪依法对区域内发生的违纪违法案件进行审查调查,解决损害群众利益的突出问题,优化营商环境。</w:t>
      </w:r>
    </w:p>
    <w:p>
      <w:pPr>
        <w:pStyle w:val="19"/>
      </w:pPr>
      <w:r>
        <w:t>5.负责协助督促区党工委、管委会领导班子开展党风廉政建设和反腐败工作。</w:t>
      </w:r>
    </w:p>
    <w:p>
      <w:pPr>
        <w:pStyle w:val="19"/>
      </w:pPr>
      <w:r>
        <w:t>6.负责受理区内直接管理的党员、监察对象的检举、控告及不服处分的申诉工作。</w:t>
      </w:r>
    </w:p>
    <w:p>
      <w:pPr>
        <w:pStyle w:val="19"/>
      </w:pPr>
      <w:r>
        <w:t>7.负责区内设机构、区属事业单位、区属国有企业开展反腐倡廉工作的领导和指导。</w:t>
      </w:r>
    </w:p>
    <w:p>
      <w:pPr>
        <w:pStyle w:val="19"/>
      </w:pPr>
      <w:r>
        <w:t>8.负责党工委、管委会“三重一大”事项、国有资产管理、政府采购、区属国有企业干部任免、招投标等的监督检查工作。</w:t>
      </w:r>
    </w:p>
    <w:p>
      <w:pPr>
        <w:pStyle w:val="19"/>
      </w:pPr>
      <w:r>
        <w:t>9.负责协助党工委、管委会加强对有关部门派驻、派出机构和入区企业人员的廉洁教育工作。</w:t>
      </w:r>
    </w:p>
    <w:p>
      <w:pPr>
        <w:pStyle w:val="19"/>
      </w:pPr>
      <w:r>
        <w:t>10.完成市纪委监委和开发区党工委交办的其他工作。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中共沧州经济开发区纪律检查工作委员会本级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按照预算管理有关规定，目前部门预算的编制实行综合预算管理，即全部收入和支出都反映在预算中。中共沧州经济开发区纪律检查工作委员会机关及所属事业单位的收支包含在部门预算中。</w:t>
      </w:r>
    </w:p>
    <w:p>
      <w:pPr>
        <w:pStyle w:val="20"/>
      </w:pPr>
      <w:r>
        <w:t>1、收入说明</w:t>
      </w:r>
    </w:p>
    <w:p>
      <w:pPr>
        <w:pStyle w:val="20"/>
      </w:pPr>
      <w:r>
        <w:t>反映本部门当年全部收入。2025年预算收入51.35万元，其中：一般公共预算收入51.35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中共沧州经济开发区纪律检查工作委员会年度部门预算中支出预算的总体情况。2025年支出预算51.35万元，其中基本支出5.85万元，包括人员经费0.00万元和日常公用经费5.85万元；项目支出45.50万元，主要为无</w:t>
      </w:r>
    </w:p>
    <w:p>
      <w:pPr>
        <w:pStyle w:val="20"/>
      </w:pPr>
      <w:r>
        <w:t>3、比上年增减情况</w:t>
      </w:r>
    </w:p>
    <w:p>
      <w:pPr>
        <w:pStyle w:val="20"/>
      </w:pPr>
      <w:r>
        <w:t>2025年预算收支安排51.35万元，较2024年预算减少0.35万元，其中：基本支出增加0.45万元，主要为无项目支出减少0.80万元，主要为无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2025年，我部门机关运行经费共计安排5.85万元，主要用于日常维修、办公用房水电费、办公用房取暖费、办公用房物业管理费等日常运行支出。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2.00万元，其中因公出国（境）费0.00万元；公务用车购置及运维费2.00万元（其中：公务用车购置费为0.00万元，公务用车运维费2.00万元)；公务接待费0.00万元。与2024年相比增加2.00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深入贯彻落实中央、省、市纪委全会精神，聚焦主责主业，深化监察体制改革，保持惩治腐败高压态势，推动全面从严治党向纵深发展。同时，加强党风廉政建设，组织协调全区反腐败宣传教育工作，营造风清气正的政治生态，为高新区经济社会发展提供坚强纪律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1.办案经费</w:t>
      </w:r>
    </w:p>
    <w:p>
      <w:pPr>
        <w:pStyle w:val="24"/>
      </w:pPr>
      <w:r>
        <w:t>绩效目标：保障案件办理工作顺利开展，提高办案质效，无安全事故问题。</w:t>
      </w:r>
    </w:p>
    <w:p>
      <w:pPr>
        <w:pStyle w:val="24"/>
      </w:pPr>
      <w:r>
        <w:t>2.党风廉政建设工作经费</w:t>
      </w:r>
    </w:p>
    <w:p>
      <w:pPr>
        <w:pStyle w:val="24"/>
      </w:pPr>
      <w:r>
        <w:t>绩效目标：保障全区党风廉政建设和反腐败宣传工作的顺利开展，进一步巩固发展良好的政治生态，营造风清气正、干事创业的氛围。</w:t>
      </w:r>
    </w:p>
    <w:p>
      <w:pPr>
        <w:pStyle w:val="24"/>
      </w:pPr>
      <w:r>
        <w:t>3.基层“三员”和“三新两员”工作经费</w:t>
      </w:r>
    </w:p>
    <w:p>
      <w:pPr>
        <w:pStyle w:val="24"/>
      </w:pPr>
      <w:r>
        <w:t>绩效目标：保障基层监督工作顺利开展，加强基层监督队伍建设，实现全面从严治党向基层延伸。</w:t>
      </w:r>
    </w:p>
    <w:p>
      <w:pPr>
        <w:pStyle w:val="24"/>
      </w:pPr>
      <w:r>
        <w:t>4.纪检监察专网运维经费</w:t>
      </w:r>
    </w:p>
    <w:p>
      <w:pPr>
        <w:pStyle w:val="24"/>
      </w:pPr>
      <w:r>
        <w:t>绩效目标：纪检监察涉密内网、政务外网的正常运维，完成国产化设备的更新换装。</w:t>
      </w:r>
    </w:p>
    <w:p>
      <w:pPr>
        <w:pStyle w:val="24"/>
      </w:pPr>
      <w:r>
        <w:t>5.纪检监察专项工作经费</w:t>
      </w:r>
    </w:p>
    <w:p>
      <w:pPr>
        <w:pStyle w:val="24"/>
      </w:pPr>
      <w:r>
        <w:t>绩效目标：保障日常纪检监察办公顺利开展，提高工作效率，各项工作保质保量完成。</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一、组织保障</w:t>
      </w:r>
    </w:p>
    <w:p>
      <w:pPr>
        <w:pStyle w:val="25"/>
      </w:pPr>
      <w:r>
        <w:t>成立绩效工作领导小组，由部门主要负责人任组长，各分管领导任副组长，各科室负责人为成员，明确领导小组统</w:t>
      </w:r>
    </w:p>
    <w:p>
      <w:pPr>
        <w:pStyle w:val="25"/>
      </w:pPr>
      <w:r>
        <w:t>筹协调、监督指导绩效工作的职责，形成“主要领导亲自抓、分管领导具体抓、各科室协同抓”的工作格局。</w:t>
      </w:r>
    </w:p>
    <w:p>
      <w:pPr>
        <w:pStyle w:val="25"/>
      </w:pPr>
      <w:r>
        <w:t>二、制度保障</w:t>
      </w:r>
    </w:p>
    <w:p>
      <w:pPr>
        <w:pStyle w:val="25"/>
      </w:pPr>
      <w:r>
        <w:t>1.完善绩效管理制度体系，结合部门工作实际，制定绩效目标设定、执行监控、评价考核、结果应用等全流程管理制度，明确各环节工作标准、流程和要求，确保绩效工作有章可循。</w:t>
      </w:r>
    </w:p>
    <w:p>
      <w:pPr>
        <w:pStyle w:val="25"/>
      </w:pPr>
      <w:r>
        <w:t>2.健全经费管理制度，严格执行预算管理、财务报销等规定，规范资金使用流程，加强对专项经费、日常运转经费的监管，保障资金专款专用、高效合规，为绩效目标实现提供资金支撑。</w:t>
      </w:r>
    </w:p>
    <w:p>
      <w:pPr>
        <w:pStyle w:val="25"/>
      </w:pPr>
      <w:r>
        <w:t>三、过程保障</w:t>
      </w:r>
    </w:p>
    <w:p>
      <w:pPr>
        <w:pStyle w:val="25"/>
        <w:sectPr>
          <w:pgSz w:w="16840" w:h="11900" w:orient="landscape"/>
          <w:pgMar w:top="1361" w:right="1020" w:bottom="1361" w:left="1020" w:header="720" w:footer="720" w:gutter="0"/>
          <w:cols w:space="720" w:num="1"/>
        </w:sectPr>
      </w:pPr>
      <w:r>
        <w:t>加强沟通协作，建立部门内部各科室之间的协同联动机制，针对跨科室的绩效任务，明确牵头科室和配合科室的职责，定期沟通工作进展，协调解决协作中的堵点问题;同时主动对接上级部门及相关单位，争取指导和支持，保障工作顺利开展。</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13091125P00U8G410008K</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用于办公设备的购置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1.根据办公需求购置办公设备的经费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办公家具和办公设备购置数量（台</w:t>
            </w:r>
          </w:p>
        </w:tc>
        <w:tc>
          <w:tcPr>
            <w:tcW w:w="5386" w:type="dxa"/>
            <w:vAlign w:val="center"/>
          </w:tcPr>
          <w:p>
            <w:pPr>
              <w:pStyle w:val="14"/>
            </w:pPr>
            <w:r>
              <w:t>办公家具和办公设备购置数量（台/件/辆/套）</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r>
              <w:tab/>
            </w:r>
          </w:p>
        </w:tc>
        <w:tc>
          <w:tcPr>
            <w:tcW w:w="5386" w:type="dxa"/>
            <w:vAlign w:val="center"/>
          </w:tcPr>
          <w:p>
            <w:pPr>
              <w:pStyle w:val="14"/>
            </w:pPr>
            <w:r>
              <w:t>办公设备和办公用品购置合格率</w:t>
            </w:r>
            <w:r>
              <w:tab/>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办公设备采购完成时间</w:t>
            </w:r>
          </w:p>
        </w:tc>
        <w:tc>
          <w:tcPr>
            <w:tcW w:w="5386" w:type="dxa"/>
            <w:vAlign w:val="center"/>
          </w:tcPr>
          <w:p>
            <w:pPr>
              <w:pStyle w:val="14"/>
            </w:pPr>
            <w:r>
              <w:t>办公设备采购完成时间</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办公设备购置费用</w:t>
            </w:r>
            <w:r>
              <w:tab/>
            </w:r>
          </w:p>
        </w:tc>
        <w:tc>
          <w:tcPr>
            <w:tcW w:w="5386" w:type="dxa"/>
            <w:vAlign w:val="center"/>
          </w:tcPr>
          <w:p>
            <w:pPr>
              <w:pStyle w:val="14"/>
            </w:pPr>
            <w:r>
              <w:t>办公设备购置费用</w:t>
            </w:r>
            <w:r>
              <w:tab/>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保障办公场所正常运转</w:t>
            </w:r>
          </w:p>
        </w:tc>
        <w:tc>
          <w:tcPr>
            <w:tcW w:w="5386" w:type="dxa"/>
            <w:vAlign w:val="center"/>
          </w:tcPr>
          <w:p>
            <w:pPr>
              <w:pStyle w:val="14"/>
            </w:pPr>
            <w:r>
              <w:t>保障办公场所正常运转</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保障日常办公</w:t>
            </w:r>
          </w:p>
        </w:tc>
        <w:tc>
          <w:tcPr>
            <w:tcW w:w="5386" w:type="dxa"/>
            <w:vAlign w:val="center"/>
          </w:tcPr>
          <w:p>
            <w:pPr>
              <w:pStyle w:val="14"/>
            </w:pPr>
            <w:r>
              <w:t>保障日常办公</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办公保障满意度</w:t>
            </w:r>
          </w:p>
        </w:tc>
        <w:tc>
          <w:tcPr>
            <w:tcW w:w="5386" w:type="dxa"/>
            <w:vAlign w:val="center"/>
          </w:tcPr>
          <w:p>
            <w:pPr>
              <w:pStyle w:val="14"/>
            </w:pPr>
            <w:r>
              <w:t>办公保障满意度</w:t>
            </w:r>
          </w:p>
        </w:tc>
        <w:tc>
          <w:tcPr>
            <w:tcW w:w="2268" w:type="dxa"/>
            <w:vAlign w:val="center"/>
          </w:tcPr>
          <w:p>
            <w:pPr>
              <w:pStyle w:val="14"/>
            </w:pPr>
            <w:r>
              <w:t>≥95</w:t>
            </w:r>
          </w:p>
        </w:tc>
        <w:tc>
          <w:tcPr>
            <w:tcW w:w="1276" w:type="dxa"/>
            <w:vAlign w:val="center"/>
          </w:tcPr>
          <w:p>
            <w:pPr>
              <w:pStyle w:val="14"/>
            </w:pPr>
            <w:r>
              <w:t>年初预算</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2、公车运行维护费绩效目标表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13091125P005213100038</w:t>
            </w:r>
          </w:p>
        </w:tc>
        <w:tc>
          <w:tcPr>
            <w:tcW w:w="2835" w:type="dxa"/>
            <w:vAlign w:val="center"/>
          </w:tcPr>
          <w:p>
            <w:pPr>
              <w:pStyle w:val="12"/>
            </w:pPr>
            <w:r>
              <w:t>项目名称</w:t>
            </w:r>
          </w:p>
        </w:tc>
        <w:tc>
          <w:tcPr>
            <w:tcW w:w="6095" w:type="dxa"/>
            <w:gridSpan w:val="3"/>
            <w:vAlign w:val="center"/>
          </w:tcPr>
          <w:p>
            <w:pPr>
              <w:pStyle w:val="14"/>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1.公车运行维护所产生的费用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安全运行天数</w:t>
            </w:r>
          </w:p>
        </w:tc>
        <w:tc>
          <w:tcPr>
            <w:tcW w:w="5386" w:type="dxa"/>
            <w:vAlign w:val="center"/>
          </w:tcPr>
          <w:p>
            <w:pPr>
              <w:pStyle w:val="14"/>
            </w:pPr>
            <w:r>
              <w:t>安全运行天数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车辆质量标准</w:t>
            </w:r>
          </w:p>
        </w:tc>
        <w:tc>
          <w:tcPr>
            <w:tcW w:w="5386" w:type="dxa"/>
            <w:vAlign w:val="center"/>
          </w:tcPr>
          <w:p>
            <w:pPr>
              <w:pStyle w:val="14"/>
            </w:pPr>
            <w:r>
              <w:t>车辆质量标准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车辆维修时效性</w:t>
            </w:r>
          </w:p>
        </w:tc>
        <w:tc>
          <w:tcPr>
            <w:tcW w:w="5386" w:type="dxa"/>
            <w:vAlign w:val="center"/>
          </w:tcPr>
          <w:p>
            <w:pPr>
              <w:pStyle w:val="14"/>
            </w:pPr>
            <w:r>
              <w:t>保障车辆维修时效性</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公车运行维护经费控制率</w:t>
            </w:r>
          </w:p>
        </w:tc>
        <w:tc>
          <w:tcPr>
            <w:tcW w:w="5386" w:type="dxa"/>
            <w:vAlign w:val="center"/>
          </w:tcPr>
          <w:p>
            <w:pPr>
              <w:pStyle w:val="14"/>
            </w:pPr>
            <w:r>
              <w:t>公车运行维护经费控制率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机动车和驾驶人管理</w:t>
            </w:r>
          </w:p>
        </w:tc>
        <w:tc>
          <w:tcPr>
            <w:tcW w:w="5386" w:type="dxa"/>
            <w:vAlign w:val="center"/>
          </w:tcPr>
          <w:p>
            <w:pPr>
              <w:pStyle w:val="14"/>
            </w:pPr>
            <w:r>
              <w:t>机动车和驾驶人管理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机动车年检率</w:t>
            </w:r>
          </w:p>
        </w:tc>
        <w:tc>
          <w:tcPr>
            <w:tcW w:w="5386" w:type="dxa"/>
            <w:vAlign w:val="center"/>
          </w:tcPr>
          <w:p>
            <w:pPr>
              <w:pStyle w:val="14"/>
            </w:pPr>
            <w:r>
              <w:t>机动车年检率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车辆违章下降率%</w:t>
            </w:r>
          </w:p>
        </w:tc>
        <w:tc>
          <w:tcPr>
            <w:tcW w:w="5386" w:type="dxa"/>
            <w:vAlign w:val="center"/>
          </w:tcPr>
          <w:p>
            <w:pPr>
              <w:pStyle w:val="14"/>
            </w:pPr>
            <w:r>
              <w:t>车辆违章下降率%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对车辆保障情况满意程度</w:t>
            </w:r>
          </w:p>
        </w:tc>
        <w:tc>
          <w:tcPr>
            <w:tcW w:w="5386" w:type="dxa"/>
            <w:vAlign w:val="center"/>
          </w:tcPr>
          <w:p>
            <w:pPr>
              <w:pStyle w:val="14"/>
            </w:pPr>
            <w:r>
              <w:t>对车辆保障情况满意度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3、机关纪委活动经费绩效目标表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13091125P00521410003X</w:t>
            </w:r>
          </w:p>
        </w:tc>
        <w:tc>
          <w:tcPr>
            <w:tcW w:w="2835" w:type="dxa"/>
            <w:vAlign w:val="center"/>
          </w:tcPr>
          <w:p>
            <w:pPr>
              <w:pStyle w:val="12"/>
            </w:pPr>
            <w:r>
              <w:t>项目名称</w:t>
            </w:r>
          </w:p>
        </w:tc>
        <w:tc>
          <w:tcPr>
            <w:tcW w:w="6095" w:type="dxa"/>
            <w:gridSpan w:val="3"/>
            <w:vAlign w:val="center"/>
          </w:tcPr>
          <w:p>
            <w:pPr>
              <w:pStyle w:val="14"/>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1.目标内容机关纪委活动经费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协调督办案件数及完成情况</w:t>
            </w:r>
          </w:p>
        </w:tc>
        <w:tc>
          <w:tcPr>
            <w:tcW w:w="5386" w:type="dxa"/>
            <w:vAlign w:val="center"/>
          </w:tcPr>
          <w:p>
            <w:pPr>
              <w:pStyle w:val="14"/>
            </w:pPr>
            <w:r>
              <w:t>协调督办案件数及完成情况</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信访案件立案率</w:t>
            </w:r>
          </w:p>
        </w:tc>
        <w:tc>
          <w:tcPr>
            <w:tcW w:w="5386" w:type="dxa"/>
            <w:vAlign w:val="center"/>
          </w:tcPr>
          <w:p>
            <w:pPr>
              <w:pStyle w:val="14"/>
            </w:pPr>
            <w:r>
              <w:t>信访案件立案率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信访案件受理及时率</w:t>
            </w:r>
          </w:p>
        </w:tc>
        <w:tc>
          <w:tcPr>
            <w:tcW w:w="5386" w:type="dxa"/>
            <w:vAlign w:val="center"/>
          </w:tcPr>
          <w:p>
            <w:pPr>
              <w:pStyle w:val="14"/>
            </w:pPr>
            <w:r>
              <w:t>信访案件受理及时率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完成执法监督</w:t>
            </w:r>
          </w:p>
        </w:tc>
        <w:tc>
          <w:tcPr>
            <w:tcW w:w="5386" w:type="dxa"/>
            <w:vAlign w:val="center"/>
          </w:tcPr>
          <w:p>
            <w:pPr>
              <w:pStyle w:val="14"/>
            </w:pPr>
            <w:r>
              <w:t>完成执法监督</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对公职人员监督覆盖率</w:t>
            </w:r>
          </w:p>
        </w:tc>
        <w:tc>
          <w:tcPr>
            <w:tcW w:w="5386" w:type="dxa"/>
            <w:vAlign w:val="center"/>
          </w:tcPr>
          <w:p>
            <w:pPr>
              <w:pStyle w:val="14"/>
            </w:pPr>
            <w:r>
              <w:t>对公职人员监督覆盖率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监督检查结果应用及震慑力</w:t>
            </w:r>
          </w:p>
          <w:p>
            <w:pPr>
              <w:pStyle w:val="14"/>
            </w:pPr>
          </w:p>
        </w:tc>
        <w:tc>
          <w:tcPr>
            <w:tcW w:w="5386" w:type="dxa"/>
            <w:vAlign w:val="center"/>
          </w:tcPr>
          <w:p>
            <w:pPr>
              <w:pStyle w:val="14"/>
            </w:pPr>
            <w:r>
              <w:t>监督检查结果应用及震慑力</w:t>
            </w:r>
          </w:p>
          <w:p>
            <w:pPr>
              <w:pStyle w:val="14"/>
            </w:pP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营造风清气正的政治环境</w:t>
            </w:r>
          </w:p>
        </w:tc>
        <w:tc>
          <w:tcPr>
            <w:tcW w:w="5386" w:type="dxa"/>
            <w:vAlign w:val="center"/>
          </w:tcPr>
          <w:p>
            <w:pPr>
              <w:pStyle w:val="14"/>
            </w:pPr>
            <w:r>
              <w:t>营造风清气正的政治环境</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信访投诉案件办结率</w:t>
            </w:r>
          </w:p>
        </w:tc>
        <w:tc>
          <w:tcPr>
            <w:tcW w:w="5386" w:type="dxa"/>
            <w:vAlign w:val="center"/>
          </w:tcPr>
          <w:p>
            <w:pPr>
              <w:pStyle w:val="14"/>
            </w:pPr>
            <w:r>
              <w:t>信访投诉案件办结率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群众对监督工作的满意度</w:t>
            </w:r>
          </w:p>
        </w:tc>
        <w:tc>
          <w:tcPr>
            <w:tcW w:w="5386" w:type="dxa"/>
            <w:vAlign w:val="center"/>
          </w:tcPr>
          <w:p>
            <w:pPr>
              <w:pStyle w:val="14"/>
            </w:pPr>
            <w:r>
              <w:t>群众对监督工作的满意度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4、纪检监督检查办案经费绩效目标表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13091125P00BUD510008D</w:t>
            </w:r>
          </w:p>
        </w:tc>
        <w:tc>
          <w:tcPr>
            <w:tcW w:w="2835" w:type="dxa"/>
            <w:vAlign w:val="center"/>
          </w:tcPr>
          <w:p>
            <w:pPr>
              <w:pStyle w:val="12"/>
            </w:pPr>
            <w:r>
              <w:t>项目名称</w:t>
            </w:r>
          </w:p>
        </w:tc>
        <w:tc>
          <w:tcPr>
            <w:tcW w:w="6095" w:type="dxa"/>
            <w:gridSpan w:val="3"/>
            <w:vAlign w:val="center"/>
          </w:tcPr>
          <w:p>
            <w:pPr>
              <w:pStyle w:val="14"/>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1.纪检监督检查办案经费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开展监督检查次数</w:t>
            </w:r>
          </w:p>
        </w:tc>
        <w:tc>
          <w:tcPr>
            <w:tcW w:w="5386" w:type="dxa"/>
            <w:vAlign w:val="center"/>
          </w:tcPr>
          <w:p>
            <w:pPr>
              <w:pStyle w:val="14"/>
            </w:pPr>
            <w:r>
              <w:t>开展监督检查次数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监督检查立案率</w:t>
            </w:r>
          </w:p>
        </w:tc>
        <w:tc>
          <w:tcPr>
            <w:tcW w:w="5386" w:type="dxa"/>
            <w:vAlign w:val="center"/>
          </w:tcPr>
          <w:p>
            <w:pPr>
              <w:pStyle w:val="14"/>
            </w:pPr>
            <w:r>
              <w:t>监督检查立案率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监督检查完成及时率</w:t>
            </w:r>
          </w:p>
        </w:tc>
        <w:tc>
          <w:tcPr>
            <w:tcW w:w="5386" w:type="dxa"/>
            <w:vAlign w:val="center"/>
          </w:tcPr>
          <w:p>
            <w:pPr>
              <w:pStyle w:val="14"/>
            </w:pPr>
            <w:r>
              <w:t>监督检查完成及时率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日常监管检查</w:t>
            </w:r>
          </w:p>
        </w:tc>
        <w:tc>
          <w:tcPr>
            <w:tcW w:w="5386" w:type="dxa"/>
            <w:vAlign w:val="center"/>
          </w:tcPr>
          <w:p>
            <w:pPr>
              <w:pStyle w:val="14"/>
            </w:pPr>
            <w:r>
              <w:t>日常监管检查</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监督检查结果应用</w:t>
            </w:r>
          </w:p>
          <w:p>
            <w:pPr>
              <w:pStyle w:val="14"/>
            </w:pPr>
          </w:p>
        </w:tc>
        <w:tc>
          <w:tcPr>
            <w:tcW w:w="5386" w:type="dxa"/>
            <w:vAlign w:val="center"/>
          </w:tcPr>
          <w:p>
            <w:pPr>
              <w:pStyle w:val="14"/>
            </w:pPr>
            <w:r>
              <w:t>监督检查结果应用</w:t>
            </w:r>
          </w:p>
          <w:p>
            <w:pPr>
              <w:pStyle w:val="14"/>
            </w:pP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实际受理案件数量</w:t>
            </w:r>
          </w:p>
        </w:tc>
        <w:tc>
          <w:tcPr>
            <w:tcW w:w="5386" w:type="dxa"/>
            <w:vAlign w:val="center"/>
          </w:tcPr>
          <w:p>
            <w:pPr>
              <w:pStyle w:val="14"/>
            </w:pPr>
            <w:r>
              <w:t>实际受理案件数量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监督覆盖率</w:t>
            </w:r>
          </w:p>
        </w:tc>
        <w:tc>
          <w:tcPr>
            <w:tcW w:w="5386" w:type="dxa"/>
            <w:vAlign w:val="center"/>
          </w:tcPr>
          <w:p>
            <w:pPr>
              <w:pStyle w:val="14"/>
            </w:pPr>
            <w:r>
              <w:t>监督覆盖率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5、纪检宣教培训经费绩效目标表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13091125P00R8X210007D</w:t>
            </w:r>
          </w:p>
        </w:tc>
        <w:tc>
          <w:tcPr>
            <w:tcW w:w="2835" w:type="dxa"/>
            <w:vAlign w:val="center"/>
          </w:tcPr>
          <w:p>
            <w:pPr>
              <w:pStyle w:val="12"/>
            </w:pPr>
            <w:r>
              <w:t>项目名称</w:t>
            </w:r>
          </w:p>
        </w:tc>
        <w:tc>
          <w:tcPr>
            <w:tcW w:w="6095" w:type="dxa"/>
            <w:gridSpan w:val="3"/>
            <w:vAlign w:val="center"/>
          </w:tcPr>
          <w:p>
            <w:pPr>
              <w:pStyle w:val="14"/>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1.目标内容1纪检宣教培训经费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宣传教育培训合格率</w:t>
            </w:r>
          </w:p>
        </w:tc>
        <w:tc>
          <w:tcPr>
            <w:tcW w:w="5386" w:type="dxa"/>
            <w:vAlign w:val="center"/>
          </w:tcPr>
          <w:p>
            <w:pPr>
              <w:pStyle w:val="14"/>
            </w:pPr>
            <w:r>
              <w:t>宣传教育培训合格率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相关培训工作完成时间</w:t>
            </w:r>
          </w:p>
        </w:tc>
        <w:tc>
          <w:tcPr>
            <w:tcW w:w="5386" w:type="dxa"/>
            <w:vAlign w:val="center"/>
          </w:tcPr>
          <w:p>
            <w:pPr>
              <w:pStyle w:val="14"/>
            </w:pPr>
            <w:r>
              <w:t>相关培训工作完成时间</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培训标准</w:t>
            </w:r>
          </w:p>
        </w:tc>
        <w:tc>
          <w:tcPr>
            <w:tcW w:w="5386" w:type="dxa"/>
            <w:vAlign w:val="center"/>
          </w:tcPr>
          <w:p>
            <w:pPr>
              <w:pStyle w:val="14"/>
            </w:pPr>
            <w:r>
              <w:t>培训标准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培训工作效益提升</w:t>
            </w:r>
          </w:p>
        </w:tc>
        <w:tc>
          <w:tcPr>
            <w:tcW w:w="5386" w:type="dxa"/>
            <w:vAlign w:val="center"/>
          </w:tcPr>
          <w:p>
            <w:pPr>
              <w:pStyle w:val="14"/>
            </w:pPr>
            <w:r>
              <w:t>培训工作效益提升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宣传教育培训效果影响程度</w:t>
            </w:r>
          </w:p>
        </w:tc>
        <w:tc>
          <w:tcPr>
            <w:tcW w:w="5386" w:type="dxa"/>
            <w:vAlign w:val="center"/>
          </w:tcPr>
          <w:p>
            <w:pPr>
              <w:pStyle w:val="14"/>
            </w:pPr>
            <w:r>
              <w:t>宣传教育培训效果影响程度</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通过组织学习培训活动，提过业务水平</w:t>
            </w:r>
          </w:p>
        </w:tc>
        <w:tc>
          <w:tcPr>
            <w:tcW w:w="5386" w:type="dxa"/>
            <w:vAlign w:val="center"/>
          </w:tcPr>
          <w:p>
            <w:pPr>
              <w:pStyle w:val="14"/>
            </w:pPr>
            <w:r>
              <w:t>通过组织学习培训活动，提高业务水平</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6、刊物征订费绩效目标表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13091125P0094D910003T</w:t>
            </w:r>
          </w:p>
        </w:tc>
        <w:tc>
          <w:tcPr>
            <w:tcW w:w="2835" w:type="dxa"/>
            <w:vAlign w:val="center"/>
          </w:tcPr>
          <w:p>
            <w:pPr>
              <w:pStyle w:val="12"/>
            </w:pPr>
            <w:r>
              <w:t>项目名称</w:t>
            </w:r>
          </w:p>
        </w:tc>
        <w:tc>
          <w:tcPr>
            <w:tcW w:w="6095" w:type="dxa"/>
            <w:gridSpan w:val="3"/>
            <w:vAlign w:val="center"/>
          </w:tcPr>
          <w:p>
            <w:pPr>
              <w:pStyle w:val="14"/>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刊物征订的费用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1.按照上级要求征订各类报刊书籍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报刊订阅数量</w:t>
            </w:r>
          </w:p>
        </w:tc>
        <w:tc>
          <w:tcPr>
            <w:tcW w:w="5386" w:type="dxa"/>
            <w:vAlign w:val="center"/>
          </w:tcPr>
          <w:p>
            <w:pPr>
              <w:pStyle w:val="14"/>
            </w:pPr>
            <w:r>
              <w:t>报刊订阅数量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报刊送达及时性</w:t>
            </w:r>
          </w:p>
        </w:tc>
        <w:tc>
          <w:tcPr>
            <w:tcW w:w="5386" w:type="dxa"/>
            <w:vAlign w:val="center"/>
          </w:tcPr>
          <w:p>
            <w:pPr>
              <w:pStyle w:val="14"/>
            </w:pPr>
            <w:r>
              <w:t>报刊送达及时性</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报刊书籍合格情况</w:t>
            </w:r>
          </w:p>
        </w:tc>
        <w:tc>
          <w:tcPr>
            <w:tcW w:w="5386" w:type="dxa"/>
            <w:vAlign w:val="center"/>
          </w:tcPr>
          <w:p>
            <w:pPr>
              <w:pStyle w:val="14"/>
            </w:pPr>
            <w:r>
              <w:t>报刊书籍合格情况</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报刊单价</w:t>
            </w:r>
          </w:p>
        </w:tc>
        <w:tc>
          <w:tcPr>
            <w:tcW w:w="5386" w:type="dxa"/>
            <w:vAlign w:val="center"/>
          </w:tcPr>
          <w:p>
            <w:pPr>
              <w:pStyle w:val="14"/>
            </w:pPr>
            <w:r>
              <w:t>报刊单价</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提高宣传提升效率</w:t>
            </w:r>
          </w:p>
        </w:tc>
        <w:tc>
          <w:tcPr>
            <w:tcW w:w="5386" w:type="dxa"/>
            <w:vAlign w:val="center"/>
          </w:tcPr>
          <w:p>
            <w:pPr>
              <w:pStyle w:val="14"/>
            </w:pPr>
            <w:r>
              <w:t>提高宣传提高效率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提升工作人员业务水平</w:t>
            </w:r>
          </w:p>
        </w:tc>
        <w:tc>
          <w:tcPr>
            <w:tcW w:w="5386" w:type="dxa"/>
            <w:vAlign w:val="center"/>
          </w:tcPr>
          <w:p>
            <w:pPr>
              <w:pStyle w:val="14"/>
            </w:pPr>
            <w:r>
              <w:t>提升工作人员业务水平</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普及纪检宣传政策</w:t>
            </w:r>
          </w:p>
        </w:tc>
        <w:tc>
          <w:tcPr>
            <w:tcW w:w="5386" w:type="dxa"/>
            <w:vAlign w:val="center"/>
          </w:tcPr>
          <w:p>
            <w:pPr>
              <w:pStyle w:val="14"/>
            </w:pPr>
            <w:r>
              <w:t>普及纪检宣传政策</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加大宣传的广度和深度</w:t>
            </w:r>
          </w:p>
        </w:tc>
        <w:tc>
          <w:tcPr>
            <w:tcW w:w="5386" w:type="dxa"/>
            <w:vAlign w:val="center"/>
          </w:tcPr>
          <w:p>
            <w:pPr>
              <w:pStyle w:val="14"/>
            </w:pPr>
            <w:r>
              <w:t>加大宣传的广度和深度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7、廉政档案建设经费绩效目标表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13091125P00012210001X</w:t>
            </w:r>
          </w:p>
        </w:tc>
        <w:tc>
          <w:tcPr>
            <w:tcW w:w="2835" w:type="dxa"/>
            <w:vAlign w:val="center"/>
          </w:tcPr>
          <w:p>
            <w:pPr>
              <w:pStyle w:val="12"/>
            </w:pPr>
            <w:r>
              <w:t>项目名称</w:t>
            </w:r>
          </w:p>
        </w:tc>
        <w:tc>
          <w:tcPr>
            <w:tcW w:w="6095" w:type="dxa"/>
            <w:gridSpan w:val="3"/>
            <w:vAlign w:val="center"/>
          </w:tcPr>
          <w:p>
            <w:pPr>
              <w:pStyle w:val="14"/>
            </w:pPr>
            <w:r>
              <w:t>廉政档案建设经费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廉政档案的印制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1.目标内容1廉政档案建设经费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档案整理数量</w:t>
            </w:r>
          </w:p>
        </w:tc>
        <w:tc>
          <w:tcPr>
            <w:tcW w:w="5386" w:type="dxa"/>
            <w:vAlign w:val="center"/>
          </w:tcPr>
          <w:p>
            <w:pPr>
              <w:pStyle w:val="14"/>
            </w:pPr>
            <w:r>
              <w:t>档案整理数量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档案整理目标</w:t>
            </w:r>
          </w:p>
        </w:tc>
        <w:tc>
          <w:tcPr>
            <w:tcW w:w="5386" w:type="dxa"/>
            <w:vAlign w:val="center"/>
          </w:tcPr>
          <w:p>
            <w:pPr>
              <w:pStyle w:val="14"/>
            </w:pPr>
            <w:r>
              <w:t>档案整理目标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按时完成廉政档案的归档</w:t>
            </w:r>
          </w:p>
        </w:tc>
        <w:tc>
          <w:tcPr>
            <w:tcW w:w="5386" w:type="dxa"/>
            <w:vAlign w:val="center"/>
          </w:tcPr>
          <w:p>
            <w:pPr>
              <w:pStyle w:val="14"/>
            </w:pPr>
            <w:r>
              <w:t>按时完成廉政档案的归档</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档案印制费</w:t>
            </w:r>
          </w:p>
        </w:tc>
        <w:tc>
          <w:tcPr>
            <w:tcW w:w="5386" w:type="dxa"/>
            <w:vAlign w:val="center"/>
          </w:tcPr>
          <w:p>
            <w:pPr>
              <w:pStyle w:val="14"/>
            </w:pPr>
            <w:r>
              <w:t>档案印制费</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提高档案利用服务质量</w:t>
            </w:r>
          </w:p>
        </w:tc>
        <w:tc>
          <w:tcPr>
            <w:tcW w:w="5386" w:type="dxa"/>
            <w:vAlign w:val="center"/>
          </w:tcPr>
          <w:p>
            <w:pPr>
              <w:pStyle w:val="14"/>
            </w:pPr>
            <w:r>
              <w:t>提高档案利用服务质量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廉政档案利于监督工作的开展</w:t>
            </w:r>
          </w:p>
        </w:tc>
        <w:tc>
          <w:tcPr>
            <w:tcW w:w="5386" w:type="dxa"/>
            <w:vAlign w:val="center"/>
          </w:tcPr>
          <w:p>
            <w:pPr>
              <w:pStyle w:val="14"/>
            </w:pPr>
            <w:r>
              <w:t>廉政档案利于监督工作的开展</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提高公职人员清正廉洁意识</w:t>
            </w:r>
          </w:p>
        </w:tc>
        <w:tc>
          <w:tcPr>
            <w:tcW w:w="5386" w:type="dxa"/>
            <w:vAlign w:val="center"/>
          </w:tcPr>
          <w:p>
            <w:pPr>
              <w:pStyle w:val="14"/>
            </w:pPr>
            <w:r>
              <w:t>提高公职人员清正廉洁意识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中共沧州经济开发区纪律检查工作委员会（含所属单位）上年末固定资产金额为0.00万元（详见下表）。本年度拟购置固定资产总额为0.00万元，已按要求列入政府采购预算，详见政府采购预算表。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320中共沧州经济开发区纪律检查工作委员会</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一、中共沧州经济开发区纪律检查工作委员会本级收支预算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51.35</w:t>
            </w:r>
          </w:p>
        </w:tc>
        <w:tc>
          <w:tcPr>
            <w:tcW w:w="4535" w:type="dxa"/>
            <w:vAlign w:val="center"/>
          </w:tcPr>
          <w:p>
            <w:pPr>
              <w:pStyle w:val="14"/>
            </w:pPr>
            <w:r>
              <w:t>一、一般公共服务支出</w:t>
            </w:r>
          </w:p>
        </w:tc>
        <w:tc>
          <w:tcPr>
            <w:tcW w:w="2126" w:type="dxa"/>
            <w:vAlign w:val="center"/>
          </w:tcPr>
          <w:p>
            <w:pPr>
              <w:pStyle w:val="13"/>
            </w:pPr>
            <w:r>
              <w:t>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51.35</w:t>
            </w:r>
          </w:p>
        </w:tc>
        <w:tc>
          <w:tcPr>
            <w:tcW w:w="4535" w:type="dxa"/>
            <w:vAlign w:val="center"/>
          </w:tcPr>
          <w:p>
            <w:pPr>
              <w:pStyle w:val="16"/>
            </w:pPr>
            <w:r>
              <w:t>本年支出合计</w:t>
            </w:r>
          </w:p>
        </w:tc>
        <w:tc>
          <w:tcPr>
            <w:tcW w:w="2126" w:type="dxa"/>
            <w:vAlign w:val="center"/>
          </w:tcPr>
          <w:p>
            <w:pPr>
              <w:pStyle w:val="17"/>
            </w:pPr>
            <w:r>
              <w:t>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51.35</w:t>
            </w:r>
          </w:p>
        </w:tc>
        <w:tc>
          <w:tcPr>
            <w:tcW w:w="4535" w:type="dxa"/>
            <w:vAlign w:val="center"/>
          </w:tcPr>
          <w:p>
            <w:pPr>
              <w:pStyle w:val="16"/>
            </w:pPr>
            <w:r>
              <w:t>支出总计</w:t>
            </w:r>
          </w:p>
        </w:tc>
        <w:tc>
          <w:tcPr>
            <w:tcW w:w="2126" w:type="dxa"/>
            <w:vAlign w:val="center"/>
          </w:tcPr>
          <w:p>
            <w:pPr>
              <w:pStyle w:val="17"/>
            </w:pPr>
            <w:r>
              <w:t>51.35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51.35</w:t>
            </w:r>
          </w:p>
        </w:tc>
        <w:tc>
          <w:tcPr>
            <w:tcW w:w="1134" w:type="dxa"/>
            <w:vAlign w:val="center"/>
          </w:tcPr>
          <w:p>
            <w:pPr>
              <w:pStyle w:val="17"/>
            </w:pPr>
            <w:r>
              <w:t>51.35</w:t>
            </w:r>
          </w:p>
        </w:tc>
        <w:tc>
          <w:tcPr>
            <w:tcW w:w="1134" w:type="dxa"/>
            <w:vAlign w:val="center"/>
          </w:tcPr>
          <w:p>
            <w:pPr>
              <w:pStyle w:val="17"/>
            </w:pPr>
            <w:r>
              <w:t>51.35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r>
              <w:t>51.35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2011101</w:t>
            </w:r>
          </w:p>
        </w:tc>
        <w:tc>
          <w:tcPr>
            <w:tcW w:w="1559" w:type="dxa"/>
            <w:vAlign w:val="center"/>
          </w:tcPr>
          <w:p>
            <w:pPr>
              <w:pStyle w:val="14"/>
            </w:pPr>
            <w:r>
              <w:t>行政运行</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13.85</w:t>
            </w:r>
          </w:p>
        </w:tc>
        <w:tc>
          <w:tcPr>
            <w:tcW w:w="1134" w:type="dxa"/>
            <w:vAlign w:val="center"/>
          </w:tcPr>
          <w:p>
            <w:pPr>
              <w:pStyle w:val="13"/>
            </w:pPr>
            <w:r>
              <w:t>13.85</w:t>
            </w:r>
          </w:p>
        </w:tc>
        <w:tc>
          <w:tcPr>
            <w:tcW w:w="1134" w:type="dxa"/>
            <w:vAlign w:val="center"/>
          </w:tcPr>
          <w:p>
            <w:pPr>
              <w:pStyle w:val="13"/>
            </w:pPr>
            <w:r>
              <w:t>13.85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51.35</w:t>
            </w:r>
          </w:p>
        </w:tc>
        <w:tc>
          <w:tcPr>
            <w:tcW w:w="1361" w:type="dxa"/>
            <w:vAlign w:val="center"/>
          </w:tcPr>
          <w:p>
            <w:pPr>
              <w:pStyle w:val="17"/>
            </w:pPr>
            <w:r>
              <w:t>5.85</w:t>
            </w:r>
          </w:p>
        </w:tc>
        <w:tc>
          <w:tcPr>
            <w:tcW w:w="1361" w:type="dxa"/>
            <w:vAlign w:val="center"/>
          </w:tcPr>
          <w:p>
            <w:pPr>
              <w:pStyle w:val="17"/>
            </w:pPr>
            <w:r>
              <w:t>45.50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51.35</w:t>
            </w:r>
          </w:p>
        </w:tc>
        <w:tc>
          <w:tcPr>
            <w:tcW w:w="1361" w:type="dxa"/>
            <w:vAlign w:val="center"/>
          </w:tcPr>
          <w:p>
            <w:pPr>
              <w:pStyle w:val="13"/>
            </w:pPr>
            <w:r>
              <w:t>5.85</w:t>
            </w:r>
          </w:p>
        </w:tc>
        <w:tc>
          <w:tcPr>
            <w:tcW w:w="1361" w:type="dxa"/>
            <w:vAlign w:val="center"/>
          </w:tcPr>
          <w:p>
            <w:pPr>
              <w:pStyle w:val="13"/>
            </w:pPr>
            <w:r>
              <w:t>45.50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51.35</w:t>
            </w:r>
          </w:p>
        </w:tc>
        <w:tc>
          <w:tcPr>
            <w:tcW w:w="1361" w:type="dxa"/>
            <w:vAlign w:val="center"/>
          </w:tcPr>
          <w:p>
            <w:pPr>
              <w:pStyle w:val="13"/>
            </w:pPr>
            <w:r>
              <w:t>5.85</w:t>
            </w:r>
          </w:p>
        </w:tc>
        <w:tc>
          <w:tcPr>
            <w:tcW w:w="1361" w:type="dxa"/>
            <w:vAlign w:val="center"/>
          </w:tcPr>
          <w:p>
            <w:pPr>
              <w:pStyle w:val="13"/>
            </w:pPr>
            <w:r>
              <w:t>45.50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2011101</w:t>
            </w:r>
          </w:p>
        </w:tc>
        <w:tc>
          <w:tcPr>
            <w:tcW w:w="4535" w:type="dxa"/>
            <w:vAlign w:val="center"/>
          </w:tcPr>
          <w:p>
            <w:pPr>
              <w:pStyle w:val="14"/>
            </w:pPr>
            <w:r>
              <w:t>行政运行</w:t>
            </w: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13.85</w:t>
            </w:r>
          </w:p>
        </w:tc>
        <w:tc>
          <w:tcPr>
            <w:tcW w:w="1361" w:type="dxa"/>
            <w:vAlign w:val="center"/>
          </w:tcPr>
          <w:p>
            <w:pPr>
              <w:pStyle w:val="13"/>
            </w:pPr>
            <w:r>
              <w:t>5.85</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51.35</w:t>
            </w:r>
          </w:p>
        </w:tc>
        <w:tc>
          <w:tcPr>
            <w:tcW w:w="3402" w:type="dxa"/>
            <w:vAlign w:val="center"/>
          </w:tcPr>
          <w:p>
            <w:pPr>
              <w:pStyle w:val="14"/>
            </w:pPr>
            <w:r>
              <w:t>一、一般公共服务支出</w:t>
            </w:r>
          </w:p>
        </w:tc>
        <w:tc>
          <w:tcPr>
            <w:tcW w:w="1474" w:type="dxa"/>
            <w:vAlign w:val="center"/>
          </w:tcPr>
          <w:p>
            <w:pPr>
              <w:pStyle w:val="13"/>
            </w:pPr>
            <w:r>
              <w:t>51.35</w:t>
            </w:r>
          </w:p>
        </w:tc>
        <w:tc>
          <w:tcPr>
            <w:tcW w:w="1474" w:type="dxa"/>
            <w:vAlign w:val="center"/>
          </w:tcPr>
          <w:p>
            <w:pPr>
              <w:pStyle w:val="13"/>
            </w:pPr>
            <w:r>
              <w:t>51.35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51.35</w:t>
            </w:r>
          </w:p>
        </w:tc>
        <w:tc>
          <w:tcPr>
            <w:tcW w:w="3402" w:type="dxa"/>
            <w:vAlign w:val="center"/>
          </w:tcPr>
          <w:p>
            <w:pPr>
              <w:pStyle w:val="16"/>
            </w:pPr>
            <w:r>
              <w:t>本年支出合计</w:t>
            </w:r>
          </w:p>
        </w:tc>
        <w:tc>
          <w:tcPr>
            <w:tcW w:w="1474" w:type="dxa"/>
            <w:vAlign w:val="center"/>
          </w:tcPr>
          <w:p>
            <w:pPr>
              <w:pStyle w:val="17"/>
            </w:pPr>
            <w:r>
              <w:t>51.35</w:t>
            </w:r>
          </w:p>
        </w:tc>
        <w:tc>
          <w:tcPr>
            <w:tcW w:w="1474" w:type="dxa"/>
            <w:vAlign w:val="center"/>
          </w:tcPr>
          <w:p>
            <w:pPr>
              <w:pStyle w:val="17"/>
            </w:pPr>
            <w:r>
              <w:t>51.35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51.35</w:t>
            </w:r>
          </w:p>
        </w:tc>
        <w:tc>
          <w:tcPr>
            <w:tcW w:w="3402" w:type="dxa"/>
            <w:vAlign w:val="center"/>
          </w:tcPr>
          <w:p>
            <w:pPr>
              <w:pStyle w:val="16"/>
            </w:pPr>
            <w:r>
              <w:t>支出总计</w:t>
            </w:r>
          </w:p>
        </w:tc>
        <w:tc>
          <w:tcPr>
            <w:tcW w:w="1474" w:type="dxa"/>
            <w:vAlign w:val="center"/>
          </w:tcPr>
          <w:p>
            <w:pPr>
              <w:pStyle w:val="17"/>
            </w:pPr>
            <w:r>
              <w:t>51.35</w:t>
            </w:r>
          </w:p>
        </w:tc>
        <w:tc>
          <w:tcPr>
            <w:tcW w:w="1474" w:type="dxa"/>
            <w:vAlign w:val="center"/>
          </w:tcPr>
          <w:p>
            <w:pPr>
              <w:pStyle w:val="17"/>
            </w:pPr>
            <w:r>
              <w:t>51.35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51.35</w:t>
            </w:r>
          </w:p>
        </w:tc>
        <w:tc>
          <w:tcPr>
            <w:tcW w:w="2551" w:type="dxa"/>
            <w:vAlign w:val="center"/>
          </w:tcPr>
          <w:p>
            <w:pPr>
              <w:pStyle w:val="17"/>
            </w:pPr>
            <w:r>
              <w:t>5.85</w:t>
            </w:r>
          </w:p>
        </w:tc>
        <w:tc>
          <w:tcPr>
            <w:tcW w:w="2551" w:type="dxa"/>
            <w:vAlign w:val="center"/>
          </w:tcPr>
          <w:p>
            <w:pPr>
              <w:pStyle w:val="17"/>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51.35</w:t>
            </w:r>
          </w:p>
        </w:tc>
        <w:tc>
          <w:tcPr>
            <w:tcW w:w="2551" w:type="dxa"/>
            <w:vAlign w:val="center"/>
          </w:tcPr>
          <w:p>
            <w:pPr>
              <w:pStyle w:val="13"/>
            </w:pPr>
            <w:r>
              <w:t>5.85</w:t>
            </w:r>
          </w:p>
        </w:tc>
        <w:tc>
          <w:tcPr>
            <w:tcW w:w="2551" w:type="dxa"/>
            <w:vAlign w:val="center"/>
          </w:tcPr>
          <w:p>
            <w:pPr>
              <w:pStyle w:val="13"/>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51.35</w:t>
            </w:r>
          </w:p>
        </w:tc>
        <w:tc>
          <w:tcPr>
            <w:tcW w:w="2551" w:type="dxa"/>
            <w:vAlign w:val="center"/>
          </w:tcPr>
          <w:p>
            <w:pPr>
              <w:pStyle w:val="13"/>
            </w:pPr>
            <w:r>
              <w:t>5.85</w:t>
            </w:r>
          </w:p>
        </w:tc>
        <w:tc>
          <w:tcPr>
            <w:tcW w:w="2551" w:type="dxa"/>
            <w:vAlign w:val="center"/>
          </w:tcPr>
          <w:p>
            <w:pPr>
              <w:pStyle w:val="13"/>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2011101</w:t>
            </w:r>
          </w:p>
        </w:tc>
        <w:tc>
          <w:tcPr>
            <w:tcW w:w="4535" w:type="dxa"/>
            <w:vAlign w:val="center"/>
          </w:tcPr>
          <w:p>
            <w:pPr>
              <w:pStyle w:val="14"/>
            </w:pPr>
            <w:r>
              <w:t>行政运行</w:t>
            </w:r>
          </w:p>
        </w:tc>
        <w:tc>
          <w:tcPr>
            <w:tcW w:w="2551" w:type="dxa"/>
            <w:vAlign w:val="center"/>
          </w:tcPr>
          <w:p>
            <w:pPr>
              <w:pStyle w:val="13"/>
            </w:pPr>
            <w:r>
              <w:t>37.50</w:t>
            </w:r>
          </w:p>
        </w:tc>
        <w:tc>
          <w:tcPr>
            <w:tcW w:w="2551" w:type="dxa"/>
            <w:vAlign w:val="center"/>
          </w:tcPr>
          <w:p>
            <w:pPr>
              <w:pStyle w:val="13"/>
            </w:pPr>
          </w:p>
        </w:tc>
        <w:tc>
          <w:tcPr>
            <w:tcW w:w="2551" w:type="dxa"/>
            <w:vAlign w:val="center"/>
          </w:tcPr>
          <w:p>
            <w:pPr>
              <w:pStyle w:val="13"/>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13.85</w:t>
            </w:r>
          </w:p>
        </w:tc>
        <w:tc>
          <w:tcPr>
            <w:tcW w:w="2551" w:type="dxa"/>
            <w:vAlign w:val="center"/>
          </w:tcPr>
          <w:p>
            <w:pPr>
              <w:pStyle w:val="13"/>
            </w:pPr>
            <w:r>
              <w:t>5.85</w:t>
            </w:r>
          </w:p>
        </w:tc>
        <w:tc>
          <w:tcPr>
            <w:tcW w:w="2551" w:type="dxa"/>
            <w:vAlign w:val="center"/>
          </w:tcPr>
          <w:p>
            <w:pPr>
              <w:pStyle w:val="13"/>
            </w:pPr>
            <w:r>
              <w:t>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w:t>
            </w:r>
          </w:p>
        </w:tc>
        <w:tc>
          <w:tcPr>
            <w:tcW w:w="2551" w:type="dxa"/>
            <w:vAlign w:val="center"/>
          </w:tcPr>
          <w:p>
            <w:pPr>
              <w:pStyle w:val="17"/>
            </w:pPr>
          </w:p>
        </w:tc>
        <w:tc>
          <w:tcPr>
            <w:tcW w:w="2551" w:type="dxa"/>
            <w:vAlign w:val="center"/>
          </w:tcPr>
          <w:p>
            <w:pPr>
              <w:pStyle w:val="17"/>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5.85</w:t>
            </w:r>
          </w:p>
        </w:tc>
        <w:tc>
          <w:tcPr>
            <w:tcW w:w="2551" w:type="dxa"/>
            <w:vAlign w:val="center"/>
          </w:tcPr>
          <w:p>
            <w:pPr>
              <w:pStyle w:val="13"/>
            </w:pPr>
          </w:p>
        </w:tc>
        <w:tc>
          <w:tcPr>
            <w:tcW w:w="2551" w:type="dxa"/>
            <w:vAlign w:val="center"/>
          </w:tcPr>
          <w:p>
            <w:pPr>
              <w:pStyle w:val="13"/>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1.05</w:t>
            </w:r>
          </w:p>
        </w:tc>
        <w:tc>
          <w:tcPr>
            <w:tcW w:w="2551" w:type="dxa"/>
            <w:vAlign w:val="center"/>
          </w:tcPr>
          <w:p>
            <w:pPr>
              <w:pStyle w:val="13"/>
            </w:pPr>
          </w:p>
        </w:tc>
        <w:tc>
          <w:tcPr>
            <w:tcW w:w="2551" w:type="dxa"/>
            <w:vAlign w:val="center"/>
          </w:tcPr>
          <w:p>
            <w:pPr>
              <w:pStyle w:val="13"/>
            </w:pPr>
            <w:r>
              <w:t>1.05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2.00</w:t>
            </w:r>
          </w:p>
        </w:tc>
        <w:tc>
          <w:tcPr>
            <w:tcW w:w="2381" w:type="dxa"/>
            <w:vAlign w:val="center"/>
          </w:tcPr>
          <w:p>
            <w:pPr>
              <w:pStyle w:val="17"/>
            </w:pPr>
            <w:r>
              <w:t>2.00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中共沧州经济开发区纪律检查工作委员会本级2025年单位预算信息公开情况说明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按照《中华人民共和国预算法》、《地方预决算公开操作规程》和《关于进一步推进预算公开工作的实施意见》规定，现将中共沧州经济开发区纪律检查工作委员会本级2025年单位预算公开如下：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主要职责:</w:t>
      </w:r>
    </w:p>
    <w:p>
      <w:pPr>
        <w:pStyle w:val="27"/>
      </w:pPr>
      <w:r>
        <w:t>1.负责对沧州经济开发区贯彻执行党的路线方针政策和决议,遵守国家法律法规和政府决定、命令情况进行监督检查。</w:t>
      </w:r>
    </w:p>
    <w:p>
      <w:pPr>
        <w:pStyle w:val="27"/>
      </w:pPr>
      <w:r>
        <w:t>2.负责对区领导班子及其成员和托管的村;社区;两委班子的履行职责情况进行监督检查。</w:t>
      </w:r>
    </w:p>
    <w:p>
      <w:pPr>
        <w:pStyle w:val="27"/>
      </w:pPr>
      <w:r>
        <w:t>3.根据市纪委监委授权,按照管理权限依纪依法对区域内直接管理的党员、监察对象进行监督和监察。</w:t>
      </w:r>
    </w:p>
    <w:p>
      <w:pPr>
        <w:pStyle w:val="27"/>
      </w:pPr>
      <w:r>
        <w:t>4.根据市纪委监委授权,按照管理权限依纪依法对区域内发生的违纪违法案件进行审查调查,解决损害群众利益的突出问题,优化营商环境。</w:t>
      </w:r>
    </w:p>
    <w:p>
      <w:pPr>
        <w:pStyle w:val="27"/>
      </w:pPr>
      <w:r>
        <w:t>5.负责协助督促区党工委、管委会领导班子开展党风廉政建设和反腐败工作。</w:t>
      </w:r>
    </w:p>
    <w:p>
      <w:pPr>
        <w:pStyle w:val="27"/>
      </w:pPr>
      <w:r>
        <w:t>6.负责受理区内直接管理的党员、监察对象的检举、控告及不服处分的申诉工作。</w:t>
      </w:r>
    </w:p>
    <w:p>
      <w:pPr>
        <w:pStyle w:val="27"/>
      </w:pPr>
      <w:r>
        <w:t>7.负责区内设机构、区属事业单位、区属国有企业开展反腐倡廉工作的领导和指导。</w:t>
      </w:r>
    </w:p>
    <w:p>
      <w:pPr>
        <w:pStyle w:val="27"/>
      </w:pPr>
      <w:r>
        <w:t>8.负责党工委、管委会“三重一大”事项、国有资产管理、政府采购、区属国有企业干部任免、招投标等的监督检查工作。</w:t>
      </w:r>
    </w:p>
    <w:p>
      <w:pPr>
        <w:pStyle w:val="27"/>
      </w:pPr>
      <w:r>
        <w:t>9.负责协助党工委、管委会加强对有关部门派驻、派出机构和入区企业人员的廉洁教育工作。</w:t>
      </w:r>
    </w:p>
    <w:p>
      <w:pPr>
        <w:pStyle w:val="27"/>
      </w:pPr>
      <w:r>
        <w:t>10.完成市纪委监委和开发区党工委交办的其他工作。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中共沧州经济开发区纪律检查工作委员会本级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51.35万元，其中：一般公共预算收入51.35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中共沧州经济开发区纪律检查工作委员会本级年度单位预算中支出预算的总体情况。2025年支出预算51.35万元，其中基本支出5.85万元，包括人员经费0.00万元和日常公用经费5.85万元；项目支出45.50万元，主要为无</w:t>
      </w:r>
    </w:p>
    <w:p>
      <w:pPr>
        <w:pStyle w:val="28"/>
      </w:pPr>
      <w:r>
        <w:t>3、比上年增减情况</w:t>
      </w:r>
    </w:p>
    <w:p>
      <w:pPr>
        <w:pStyle w:val="28"/>
      </w:pPr>
      <w:r>
        <w:t>2025年预算收支安排51.35万元，较2024年预算减少0.35万元，其中：基本支出增加0.45万元，主要为无项目支出减少0.80万元，主要为无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2025年，我单位机关运行经费共计安排5.85万元，主要用于日常维修、办公用房水电费、办公用房取暖费、办公用房物业管理费等日常运行支出。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2.00万元，其中因公出国（境）费0.00万元；公务用车购置及运维费2.00万元（其中：公务用车购置费为0.00万元，公务用车运维费2.00万元)；公务接待费0.00万元。与2024年相比增加2.00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13091125P00U8G410008K</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用于办公设备的购置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1.根据办公需求购置办公设备的经费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办公家具和办公设备购置数量（台</w:t>
            </w:r>
          </w:p>
        </w:tc>
        <w:tc>
          <w:tcPr>
            <w:tcW w:w="5386" w:type="dxa"/>
            <w:vAlign w:val="center"/>
          </w:tcPr>
          <w:p>
            <w:pPr>
              <w:pStyle w:val="14"/>
            </w:pPr>
            <w:r>
              <w:t>办公家具和办公设备购置数量（台/件/辆/套）</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r>
              <w:tab/>
            </w:r>
          </w:p>
        </w:tc>
        <w:tc>
          <w:tcPr>
            <w:tcW w:w="5386" w:type="dxa"/>
            <w:vAlign w:val="center"/>
          </w:tcPr>
          <w:p>
            <w:pPr>
              <w:pStyle w:val="14"/>
            </w:pPr>
            <w:r>
              <w:t>办公设备和办公用品购置合格率</w:t>
            </w:r>
            <w:r>
              <w:tab/>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办公设备采购完成时间</w:t>
            </w:r>
          </w:p>
        </w:tc>
        <w:tc>
          <w:tcPr>
            <w:tcW w:w="5386" w:type="dxa"/>
            <w:vAlign w:val="center"/>
          </w:tcPr>
          <w:p>
            <w:pPr>
              <w:pStyle w:val="14"/>
            </w:pPr>
            <w:r>
              <w:t>办公设备采购完成时间</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办公设备购置费用</w:t>
            </w:r>
            <w:r>
              <w:tab/>
            </w:r>
          </w:p>
        </w:tc>
        <w:tc>
          <w:tcPr>
            <w:tcW w:w="5386" w:type="dxa"/>
            <w:vAlign w:val="center"/>
          </w:tcPr>
          <w:p>
            <w:pPr>
              <w:pStyle w:val="14"/>
            </w:pPr>
            <w:r>
              <w:t>办公设备购置费用</w:t>
            </w:r>
            <w:r>
              <w:tab/>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保障办公场所正常运转</w:t>
            </w:r>
          </w:p>
        </w:tc>
        <w:tc>
          <w:tcPr>
            <w:tcW w:w="5386" w:type="dxa"/>
            <w:vAlign w:val="center"/>
          </w:tcPr>
          <w:p>
            <w:pPr>
              <w:pStyle w:val="14"/>
            </w:pPr>
            <w:r>
              <w:t>保障办公场所正常运转</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保障日常办公</w:t>
            </w:r>
          </w:p>
        </w:tc>
        <w:tc>
          <w:tcPr>
            <w:tcW w:w="5386" w:type="dxa"/>
            <w:vAlign w:val="center"/>
          </w:tcPr>
          <w:p>
            <w:pPr>
              <w:pStyle w:val="14"/>
            </w:pPr>
            <w:r>
              <w:t>保障日常办公</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办公保障满意度</w:t>
            </w:r>
          </w:p>
        </w:tc>
        <w:tc>
          <w:tcPr>
            <w:tcW w:w="5386" w:type="dxa"/>
            <w:vAlign w:val="center"/>
          </w:tcPr>
          <w:p>
            <w:pPr>
              <w:pStyle w:val="14"/>
            </w:pPr>
            <w:r>
              <w:t>办公保障满意度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2、公车运行维护费绩效目标表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13091125P005213100038</w:t>
            </w:r>
          </w:p>
        </w:tc>
        <w:tc>
          <w:tcPr>
            <w:tcW w:w="2835" w:type="dxa"/>
            <w:vAlign w:val="center"/>
          </w:tcPr>
          <w:p>
            <w:pPr>
              <w:pStyle w:val="12"/>
            </w:pPr>
            <w:r>
              <w:t>项目名称</w:t>
            </w:r>
          </w:p>
        </w:tc>
        <w:tc>
          <w:tcPr>
            <w:tcW w:w="6095" w:type="dxa"/>
            <w:gridSpan w:val="3"/>
            <w:vAlign w:val="center"/>
          </w:tcPr>
          <w:p>
            <w:pPr>
              <w:pStyle w:val="14"/>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1.公车运行维护所产生的费用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安全运行天数</w:t>
            </w:r>
          </w:p>
        </w:tc>
        <w:tc>
          <w:tcPr>
            <w:tcW w:w="5386" w:type="dxa"/>
            <w:vAlign w:val="center"/>
          </w:tcPr>
          <w:p>
            <w:pPr>
              <w:pStyle w:val="14"/>
            </w:pPr>
            <w:r>
              <w:t>安全运行天数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车辆质量标准</w:t>
            </w:r>
          </w:p>
        </w:tc>
        <w:tc>
          <w:tcPr>
            <w:tcW w:w="5386" w:type="dxa"/>
            <w:vAlign w:val="center"/>
          </w:tcPr>
          <w:p>
            <w:pPr>
              <w:pStyle w:val="14"/>
            </w:pPr>
            <w:r>
              <w:t>车辆质量标准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车辆维修时效性</w:t>
            </w:r>
          </w:p>
        </w:tc>
        <w:tc>
          <w:tcPr>
            <w:tcW w:w="5386" w:type="dxa"/>
            <w:vAlign w:val="center"/>
          </w:tcPr>
          <w:p>
            <w:pPr>
              <w:pStyle w:val="14"/>
            </w:pPr>
            <w:r>
              <w:t>保障车辆维修时效性</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公车运行维护经费控制率</w:t>
            </w:r>
          </w:p>
        </w:tc>
        <w:tc>
          <w:tcPr>
            <w:tcW w:w="5386" w:type="dxa"/>
            <w:vAlign w:val="center"/>
          </w:tcPr>
          <w:p>
            <w:pPr>
              <w:pStyle w:val="14"/>
            </w:pPr>
            <w:r>
              <w:t>公车运行维护经费控制率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机动车和驾驶人管理</w:t>
            </w:r>
          </w:p>
        </w:tc>
        <w:tc>
          <w:tcPr>
            <w:tcW w:w="5386" w:type="dxa"/>
            <w:vAlign w:val="center"/>
          </w:tcPr>
          <w:p>
            <w:pPr>
              <w:pStyle w:val="14"/>
            </w:pPr>
            <w:r>
              <w:t>机动车和驾驶人管理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机动车年检率</w:t>
            </w:r>
          </w:p>
        </w:tc>
        <w:tc>
          <w:tcPr>
            <w:tcW w:w="5386" w:type="dxa"/>
            <w:vAlign w:val="center"/>
          </w:tcPr>
          <w:p>
            <w:pPr>
              <w:pStyle w:val="14"/>
            </w:pPr>
            <w:r>
              <w:t>机动车年检率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车辆违章下降率%</w:t>
            </w:r>
          </w:p>
        </w:tc>
        <w:tc>
          <w:tcPr>
            <w:tcW w:w="5386" w:type="dxa"/>
            <w:vAlign w:val="center"/>
          </w:tcPr>
          <w:p>
            <w:pPr>
              <w:pStyle w:val="14"/>
            </w:pPr>
            <w:r>
              <w:t>车辆违章下降率%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对车辆保障情况满意程度</w:t>
            </w:r>
          </w:p>
        </w:tc>
        <w:tc>
          <w:tcPr>
            <w:tcW w:w="5386" w:type="dxa"/>
            <w:vAlign w:val="center"/>
          </w:tcPr>
          <w:p>
            <w:pPr>
              <w:pStyle w:val="14"/>
            </w:pPr>
            <w:r>
              <w:t>对车辆保障情况满意度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3、机关纪委活动经费绩效目标表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13091125P00521410003X</w:t>
            </w:r>
          </w:p>
        </w:tc>
        <w:tc>
          <w:tcPr>
            <w:tcW w:w="2835" w:type="dxa"/>
            <w:vAlign w:val="center"/>
          </w:tcPr>
          <w:p>
            <w:pPr>
              <w:pStyle w:val="12"/>
            </w:pPr>
            <w:r>
              <w:t>项目名称</w:t>
            </w:r>
          </w:p>
        </w:tc>
        <w:tc>
          <w:tcPr>
            <w:tcW w:w="6095" w:type="dxa"/>
            <w:gridSpan w:val="3"/>
            <w:vAlign w:val="center"/>
          </w:tcPr>
          <w:p>
            <w:pPr>
              <w:pStyle w:val="14"/>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1.目标内容机关纪委活动经费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协调督办案件数及完成情况</w:t>
            </w:r>
          </w:p>
        </w:tc>
        <w:tc>
          <w:tcPr>
            <w:tcW w:w="5386" w:type="dxa"/>
            <w:vAlign w:val="center"/>
          </w:tcPr>
          <w:p>
            <w:pPr>
              <w:pStyle w:val="14"/>
            </w:pPr>
            <w:r>
              <w:t>协调督办案件数及完成情况</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信访案件立案率</w:t>
            </w:r>
          </w:p>
        </w:tc>
        <w:tc>
          <w:tcPr>
            <w:tcW w:w="5386" w:type="dxa"/>
            <w:vAlign w:val="center"/>
          </w:tcPr>
          <w:p>
            <w:pPr>
              <w:pStyle w:val="14"/>
            </w:pPr>
            <w:r>
              <w:t>信访案件立案率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信访案件受理及时率</w:t>
            </w:r>
          </w:p>
        </w:tc>
        <w:tc>
          <w:tcPr>
            <w:tcW w:w="5386" w:type="dxa"/>
            <w:vAlign w:val="center"/>
          </w:tcPr>
          <w:p>
            <w:pPr>
              <w:pStyle w:val="14"/>
            </w:pPr>
            <w:r>
              <w:t>信访案件受理及时率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完成执法监督</w:t>
            </w:r>
          </w:p>
        </w:tc>
        <w:tc>
          <w:tcPr>
            <w:tcW w:w="5386" w:type="dxa"/>
            <w:vAlign w:val="center"/>
          </w:tcPr>
          <w:p>
            <w:pPr>
              <w:pStyle w:val="14"/>
            </w:pPr>
            <w:r>
              <w:t>完成执法监督</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对公职人员监督覆盖率</w:t>
            </w:r>
          </w:p>
        </w:tc>
        <w:tc>
          <w:tcPr>
            <w:tcW w:w="5386" w:type="dxa"/>
            <w:vAlign w:val="center"/>
          </w:tcPr>
          <w:p>
            <w:pPr>
              <w:pStyle w:val="14"/>
            </w:pPr>
            <w:r>
              <w:t>对公职人员监督覆盖率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监督检查结果应用及震慑力</w:t>
            </w:r>
          </w:p>
          <w:p>
            <w:pPr>
              <w:pStyle w:val="14"/>
            </w:pPr>
          </w:p>
        </w:tc>
        <w:tc>
          <w:tcPr>
            <w:tcW w:w="5386" w:type="dxa"/>
            <w:vAlign w:val="center"/>
          </w:tcPr>
          <w:p>
            <w:pPr>
              <w:pStyle w:val="14"/>
            </w:pPr>
            <w:r>
              <w:t>监督检查结果应用及震慑力</w:t>
            </w:r>
          </w:p>
          <w:p>
            <w:pPr>
              <w:pStyle w:val="14"/>
            </w:pP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营造风清气正的政治环境</w:t>
            </w:r>
          </w:p>
        </w:tc>
        <w:tc>
          <w:tcPr>
            <w:tcW w:w="5386" w:type="dxa"/>
            <w:vAlign w:val="center"/>
          </w:tcPr>
          <w:p>
            <w:pPr>
              <w:pStyle w:val="14"/>
            </w:pPr>
            <w:r>
              <w:t>营造风清气正的政治环境</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信访投诉案件办结率</w:t>
            </w:r>
          </w:p>
        </w:tc>
        <w:tc>
          <w:tcPr>
            <w:tcW w:w="5386" w:type="dxa"/>
            <w:vAlign w:val="center"/>
          </w:tcPr>
          <w:p>
            <w:pPr>
              <w:pStyle w:val="14"/>
            </w:pPr>
            <w:r>
              <w:t>信访投诉案件办结率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群众对监督工作的满意度</w:t>
            </w:r>
          </w:p>
        </w:tc>
        <w:tc>
          <w:tcPr>
            <w:tcW w:w="5386" w:type="dxa"/>
            <w:vAlign w:val="center"/>
          </w:tcPr>
          <w:p>
            <w:pPr>
              <w:pStyle w:val="14"/>
            </w:pPr>
            <w:r>
              <w:t>群众对监督工作的满意度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4、纪检监督检查办案经费绩效目标表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13091125P00BUD510008D</w:t>
            </w:r>
          </w:p>
        </w:tc>
        <w:tc>
          <w:tcPr>
            <w:tcW w:w="2835" w:type="dxa"/>
            <w:vAlign w:val="center"/>
          </w:tcPr>
          <w:p>
            <w:pPr>
              <w:pStyle w:val="12"/>
            </w:pPr>
            <w:r>
              <w:t>项目名称</w:t>
            </w:r>
          </w:p>
        </w:tc>
        <w:tc>
          <w:tcPr>
            <w:tcW w:w="6095" w:type="dxa"/>
            <w:gridSpan w:val="3"/>
            <w:vAlign w:val="center"/>
          </w:tcPr>
          <w:p>
            <w:pPr>
              <w:pStyle w:val="14"/>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1.纪检监督检查办案经费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开展监督检查次数</w:t>
            </w:r>
          </w:p>
        </w:tc>
        <w:tc>
          <w:tcPr>
            <w:tcW w:w="5386" w:type="dxa"/>
            <w:vAlign w:val="center"/>
          </w:tcPr>
          <w:p>
            <w:pPr>
              <w:pStyle w:val="14"/>
            </w:pPr>
            <w:r>
              <w:t>开展监督检查次数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监督检查立案率</w:t>
            </w:r>
          </w:p>
        </w:tc>
        <w:tc>
          <w:tcPr>
            <w:tcW w:w="5386" w:type="dxa"/>
            <w:vAlign w:val="center"/>
          </w:tcPr>
          <w:p>
            <w:pPr>
              <w:pStyle w:val="14"/>
            </w:pPr>
            <w:r>
              <w:t>监督检查立案率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监督检查完成及时率</w:t>
            </w:r>
          </w:p>
        </w:tc>
        <w:tc>
          <w:tcPr>
            <w:tcW w:w="5386" w:type="dxa"/>
            <w:vAlign w:val="center"/>
          </w:tcPr>
          <w:p>
            <w:pPr>
              <w:pStyle w:val="14"/>
            </w:pPr>
            <w:r>
              <w:t>监督检查完成及时率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日常监管检查</w:t>
            </w:r>
          </w:p>
        </w:tc>
        <w:tc>
          <w:tcPr>
            <w:tcW w:w="5386" w:type="dxa"/>
            <w:vAlign w:val="center"/>
          </w:tcPr>
          <w:p>
            <w:pPr>
              <w:pStyle w:val="14"/>
            </w:pPr>
            <w:r>
              <w:t>日常监管检查</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监督检查结果应用</w:t>
            </w:r>
          </w:p>
          <w:p>
            <w:pPr>
              <w:pStyle w:val="14"/>
            </w:pPr>
          </w:p>
        </w:tc>
        <w:tc>
          <w:tcPr>
            <w:tcW w:w="5386" w:type="dxa"/>
            <w:vAlign w:val="center"/>
          </w:tcPr>
          <w:p>
            <w:pPr>
              <w:pStyle w:val="14"/>
            </w:pPr>
            <w:r>
              <w:t>监督检查结果应用</w:t>
            </w:r>
          </w:p>
          <w:p>
            <w:pPr>
              <w:pStyle w:val="14"/>
            </w:pP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实际受理案件数量</w:t>
            </w:r>
          </w:p>
        </w:tc>
        <w:tc>
          <w:tcPr>
            <w:tcW w:w="5386" w:type="dxa"/>
            <w:vAlign w:val="center"/>
          </w:tcPr>
          <w:p>
            <w:pPr>
              <w:pStyle w:val="14"/>
            </w:pPr>
            <w:r>
              <w:t>实际受理案件数量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监督覆盖率</w:t>
            </w:r>
          </w:p>
        </w:tc>
        <w:tc>
          <w:tcPr>
            <w:tcW w:w="5386" w:type="dxa"/>
            <w:vAlign w:val="center"/>
          </w:tcPr>
          <w:p>
            <w:pPr>
              <w:pStyle w:val="14"/>
            </w:pPr>
            <w:r>
              <w:t>监督覆盖率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5、纪检宣教培训经费绩效目标表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13091125P00R8X210007D</w:t>
            </w:r>
          </w:p>
        </w:tc>
        <w:tc>
          <w:tcPr>
            <w:tcW w:w="2835" w:type="dxa"/>
            <w:vAlign w:val="center"/>
          </w:tcPr>
          <w:p>
            <w:pPr>
              <w:pStyle w:val="12"/>
            </w:pPr>
            <w:r>
              <w:t>项目名称</w:t>
            </w:r>
          </w:p>
        </w:tc>
        <w:tc>
          <w:tcPr>
            <w:tcW w:w="6095" w:type="dxa"/>
            <w:gridSpan w:val="3"/>
            <w:vAlign w:val="center"/>
          </w:tcPr>
          <w:p>
            <w:pPr>
              <w:pStyle w:val="14"/>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1.目标内容1纪检宣教培训经费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宣传教育培训合格率</w:t>
            </w:r>
          </w:p>
        </w:tc>
        <w:tc>
          <w:tcPr>
            <w:tcW w:w="5386" w:type="dxa"/>
            <w:vAlign w:val="center"/>
          </w:tcPr>
          <w:p>
            <w:pPr>
              <w:pStyle w:val="14"/>
            </w:pPr>
            <w:r>
              <w:t>宣传教育培训合格率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相关培训工作完成时间</w:t>
            </w:r>
          </w:p>
        </w:tc>
        <w:tc>
          <w:tcPr>
            <w:tcW w:w="5386" w:type="dxa"/>
            <w:vAlign w:val="center"/>
          </w:tcPr>
          <w:p>
            <w:pPr>
              <w:pStyle w:val="14"/>
            </w:pPr>
            <w:r>
              <w:t>相关培训工作完成时间</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培训标准</w:t>
            </w:r>
          </w:p>
        </w:tc>
        <w:tc>
          <w:tcPr>
            <w:tcW w:w="5386" w:type="dxa"/>
            <w:vAlign w:val="center"/>
          </w:tcPr>
          <w:p>
            <w:pPr>
              <w:pStyle w:val="14"/>
            </w:pPr>
            <w:r>
              <w:t>培训标准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培训工作效益提升</w:t>
            </w:r>
          </w:p>
        </w:tc>
        <w:tc>
          <w:tcPr>
            <w:tcW w:w="5386" w:type="dxa"/>
            <w:vAlign w:val="center"/>
          </w:tcPr>
          <w:p>
            <w:pPr>
              <w:pStyle w:val="14"/>
            </w:pPr>
            <w:r>
              <w:t>培训工作效益提升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宣传教育培训效果影响程度</w:t>
            </w:r>
          </w:p>
        </w:tc>
        <w:tc>
          <w:tcPr>
            <w:tcW w:w="5386" w:type="dxa"/>
            <w:vAlign w:val="center"/>
          </w:tcPr>
          <w:p>
            <w:pPr>
              <w:pStyle w:val="14"/>
            </w:pPr>
            <w:r>
              <w:t>宣传教育培训效果影响程度</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通过组织学习培训活动，提过业务水平</w:t>
            </w:r>
          </w:p>
        </w:tc>
        <w:tc>
          <w:tcPr>
            <w:tcW w:w="5386" w:type="dxa"/>
            <w:vAlign w:val="center"/>
          </w:tcPr>
          <w:p>
            <w:pPr>
              <w:pStyle w:val="14"/>
            </w:pPr>
            <w:r>
              <w:t>通过组织学习培训活动，提高业务水平</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6、刊物征订费绩效目标表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13091125P0094D910003T</w:t>
            </w:r>
          </w:p>
        </w:tc>
        <w:tc>
          <w:tcPr>
            <w:tcW w:w="2835" w:type="dxa"/>
            <w:vAlign w:val="center"/>
          </w:tcPr>
          <w:p>
            <w:pPr>
              <w:pStyle w:val="12"/>
            </w:pPr>
            <w:r>
              <w:t>项目名称</w:t>
            </w:r>
          </w:p>
        </w:tc>
        <w:tc>
          <w:tcPr>
            <w:tcW w:w="6095" w:type="dxa"/>
            <w:gridSpan w:val="3"/>
            <w:vAlign w:val="center"/>
          </w:tcPr>
          <w:p>
            <w:pPr>
              <w:pStyle w:val="14"/>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刊物征订的费用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1.按照上级要求征订各类报刊书籍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报刊订阅数量</w:t>
            </w:r>
          </w:p>
        </w:tc>
        <w:tc>
          <w:tcPr>
            <w:tcW w:w="5386" w:type="dxa"/>
            <w:vAlign w:val="center"/>
          </w:tcPr>
          <w:p>
            <w:pPr>
              <w:pStyle w:val="14"/>
            </w:pPr>
            <w:r>
              <w:t>报刊订阅数量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报刊送达及时性</w:t>
            </w:r>
          </w:p>
        </w:tc>
        <w:tc>
          <w:tcPr>
            <w:tcW w:w="5386" w:type="dxa"/>
            <w:vAlign w:val="center"/>
          </w:tcPr>
          <w:p>
            <w:pPr>
              <w:pStyle w:val="14"/>
            </w:pPr>
            <w:r>
              <w:t>报刊送达及时性</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报刊书籍合格情况</w:t>
            </w:r>
          </w:p>
        </w:tc>
        <w:tc>
          <w:tcPr>
            <w:tcW w:w="5386" w:type="dxa"/>
            <w:vAlign w:val="center"/>
          </w:tcPr>
          <w:p>
            <w:pPr>
              <w:pStyle w:val="14"/>
            </w:pPr>
            <w:r>
              <w:t>报刊书籍合格情况</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报刊单价</w:t>
            </w:r>
          </w:p>
        </w:tc>
        <w:tc>
          <w:tcPr>
            <w:tcW w:w="5386" w:type="dxa"/>
            <w:vAlign w:val="center"/>
          </w:tcPr>
          <w:p>
            <w:pPr>
              <w:pStyle w:val="14"/>
            </w:pPr>
            <w:r>
              <w:t>报刊单价</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提高宣传提升效率</w:t>
            </w:r>
          </w:p>
        </w:tc>
        <w:tc>
          <w:tcPr>
            <w:tcW w:w="5386" w:type="dxa"/>
            <w:vAlign w:val="center"/>
          </w:tcPr>
          <w:p>
            <w:pPr>
              <w:pStyle w:val="14"/>
            </w:pPr>
            <w:r>
              <w:t>提高宣传提高效率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提升工作人员业务水平</w:t>
            </w:r>
          </w:p>
        </w:tc>
        <w:tc>
          <w:tcPr>
            <w:tcW w:w="5386" w:type="dxa"/>
            <w:vAlign w:val="center"/>
          </w:tcPr>
          <w:p>
            <w:pPr>
              <w:pStyle w:val="14"/>
            </w:pPr>
            <w:r>
              <w:t>提升工作人员业务水平</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普及纪检宣传政策</w:t>
            </w:r>
          </w:p>
        </w:tc>
        <w:tc>
          <w:tcPr>
            <w:tcW w:w="5386" w:type="dxa"/>
            <w:vAlign w:val="center"/>
          </w:tcPr>
          <w:p>
            <w:pPr>
              <w:pStyle w:val="14"/>
            </w:pPr>
            <w:r>
              <w:t>普及纪检宣传政策</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加大宣传的广度和深度</w:t>
            </w:r>
          </w:p>
        </w:tc>
        <w:tc>
          <w:tcPr>
            <w:tcW w:w="5386" w:type="dxa"/>
            <w:vAlign w:val="center"/>
          </w:tcPr>
          <w:p>
            <w:pPr>
              <w:pStyle w:val="14"/>
            </w:pPr>
            <w:r>
              <w:t>加大宣传的广度和深度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7、廉政档案建设经费绩效目标表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13091125P00012210001X</w:t>
            </w:r>
          </w:p>
        </w:tc>
        <w:tc>
          <w:tcPr>
            <w:tcW w:w="2835" w:type="dxa"/>
            <w:vAlign w:val="center"/>
          </w:tcPr>
          <w:p>
            <w:pPr>
              <w:pStyle w:val="12"/>
            </w:pPr>
            <w:r>
              <w:t>项目名称</w:t>
            </w:r>
          </w:p>
        </w:tc>
        <w:tc>
          <w:tcPr>
            <w:tcW w:w="6095" w:type="dxa"/>
            <w:gridSpan w:val="3"/>
            <w:vAlign w:val="center"/>
          </w:tcPr>
          <w:p>
            <w:pPr>
              <w:pStyle w:val="14"/>
            </w:pPr>
            <w:r>
              <w:t>廉政档案建设经费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廉政档案的印制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1.目标内容1廉政档案建设经费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档案整理数量</w:t>
            </w:r>
          </w:p>
        </w:tc>
        <w:tc>
          <w:tcPr>
            <w:tcW w:w="5386" w:type="dxa"/>
            <w:vAlign w:val="center"/>
          </w:tcPr>
          <w:p>
            <w:pPr>
              <w:pStyle w:val="14"/>
            </w:pPr>
            <w:r>
              <w:t>档案整理数量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档案整理目标</w:t>
            </w:r>
          </w:p>
        </w:tc>
        <w:tc>
          <w:tcPr>
            <w:tcW w:w="5386" w:type="dxa"/>
            <w:vAlign w:val="center"/>
          </w:tcPr>
          <w:p>
            <w:pPr>
              <w:pStyle w:val="14"/>
            </w:pPr>
            <w:r>
              <w:t>档案整理目标</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按时完成廉政档案的归档</w:t>
            </w:r>
          </w:p>
        </w:tc>
        <w:tc>
          <w:tcPr>
            <w:tcW w:w="5386" w:type="dxa"/>
            <w:vAlign w:val="center"/>
          </w:tcPr>
          <w:p>
            <w:pPr>
              <w:pStyle w:val="14"/>
            </w:pPr>
            <w:r>
              <w:t>按时完成廉政档案的归档</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档案印制费</w:t>
            </w:r>
          </w:p>
        </w:tc>
        <w:tc>
          <w:tcPr>
            <w:tcW w:w="5386" w:type="dxa"/>
            <w:vAlign w:val="center"/>
          </w:tcPr>
          <w:p>
            <w:pPr>
              <w:pStyle w:val="14"/>
            </w:pPr>
            <w:r>
              <w:t>档案印制费</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提高档案利用服务质量</w:t>
            </w:r>
          </w:p>
        </w:tc>
        <w:tc>
          <w:tcPr>
            <w:tcW w:w="5386" w:type="dxa"/>
            <w:vAlign w:val="center"/>
          </w:tcPr>
          <w:p>
            <w:pPr>
              <w:pStyle w:val="14"/>
            </w:pPr>
            <w:r>
              <w:t>提高档案利用服务质量</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廉政档案利于监督工作的开展</w:t>
            </w:r>
          </w:p>
        </w:tc>
        <w:tc>
          <w:tcPr>
            <w:tcW w:w="5386" w:type="dxa"/>
            <w:vAlign w:val="center"/>
          </w:tcPr>
          <w:p>
            <w:pPr>
              <w:pStyle w:val="14"/>
            </w:pPr>
            <w:r>
              <w:t>廉政档案利于监督工作的开展</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提高公职人员清正廉洁意识</w:t>
            </w:r>
          </w:p>
        </w:tc>
        <w:tc>
          <w:tcPr>
            <w:tcW w:w="5386" w:type="dxa"/>
            <w:vAlign w:val="center"/>
          </w:tcPr>
          <w:p>
            <w:pPr>
              <w:pStyle w:val="14"/>
            </w:pPr>
            <w:r>
              <w:t>提高公职人员清正廉洁意识</w:t>
            </w:r>
          </w:p>
        </w:tc>
        <w:tc>
          <w:tcPr>
            <w:tcW w:w="2268" w:type="dxa"/>
            <w:vAlign w:val="center"/>
          </w:tcPr>
          <w:p>
            <w:pPr>
              <w:pStyle w:val="14"/>
            </w:pPr>
            <w:r>
              <w:t>≥95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中共沧州经济开发区纪律检查工作委员会本级上年末固定资产金额为0.00万元（详见下表）。本年度拟购置固定资产总额为0.00万元，已按要求列入政府采购预算，详见政府采购预算表。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320001中共沧州经济开发区纪律检查工作委员会本级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56DB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15774</Words>
  <Characters>17577</Characters>
  <TotalTime>1</TotalTime>
  <ScaleCrop>false</ScaleCrop>
  <LinksUpToDate>false</LinksUpToDate>
  <CharactersWithSpaces>18035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2025-09-15T16:28:00Z</dcterms:created>
  <dc:creator>gwh</dc:creator>
  <cp:lastModifiedBy>gwh</cp:lastModifiedBy>
  <dcterms:modified xsi:type="dcterms:W3CDTF">2025-09-15T09:03:02Z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EEB7404053324614BFDD3B663346CCE1_13</vt:lpwstr>
  </property>
</Properties>
</file>