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一、沧州市第十八中学本级收支预算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bookmarkStart w:id="1" w:name="_GoBack"/>
      <w:bookmarkEnd w:id="1"/>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一、沧州市第十八中学本级收支预算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361001沧州市第十八中学本级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990.17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990.17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990.17</w:t>
            </w:r>
          </w:p>
        </w:tc>
        <w:tc>
          <w:tcPr>
            <w:tcW w:w="4535" w:type="dxa"/>
            <w:vAlign w:val="center"/>
          </w:tcPr>
          <w:p>
            <w:pPr>
              <w:pStyle w:val="14"/>
            </w:pPr>
            <w:r>
              <w:t>本年支出合计</w:t>
            </w:r>
          </w:p>
        </w:tc>
        <w:tc>
          <w:tcPr>
            <w:tcW w:w="2126" w:type="dxa"/>
            <w:vAlign w:val="center"/>
          </w:tcPr>
          <w:p>
            <w:pPr>
              <w:pStyle w:val="15"/>
            </w:pPr>
            <w:r>
              <w:t>990.17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990.17</w:t>
            </w:r>
          </w:p>
        </w:tc>
        <w:tc>
          <w:tcPr>
            <w:tcW w:w="4535" w:type="dxa"/>
            <w:vAlign w:val="center"/>
          </w:tcPr>
          <w:p>
            <w:pPr>
              <w:pStyle w:val="14"/>
            </w:pPr>
            <w:r>
              <w:t>支出总计</w:t>
            </w:r>
          </w:p>
        </w:tc>
        <w:tc>
          <w:tcPr>
            <w:tcW w:w="2126" w:type="dxa"/>
            <w:vAlign w:val="center"/>
          </w:tcPr>
          <w:p>
            <w:pPr>
              <w:pStyle w:val="15"/>
            </w:pPr>
            <w:r>
              <w:t>990.17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361001沧州市第十八中学本级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990.17</w:t>
            </w:r>
          </w:p>
        </w:tc>
        <w:tc>
          <w:tcPr>
            <w:tcW w:w="1134" w:type="dxa"/>
            <w:vAlign w:val="center"/>
          </w:tcPr>
          <w:p>
            <w:pPr>
              <w:pStyle w:val="15"/>
            </w:pPr>
            <w:r>
              <w:t>990.17</w:t>
            </w:r>
          </w:p>
        </w:tc>
        <w:tc>
          <w:tcPr>
            <w:tcW w:w="1134" w:type="dxa"/>
            <w:vAlign w:val="center"/>
          </w:tcPr>
          <w:p>
            <w:pPr>
              <w:pStyle w:val="15"/>
            </w:pPr>
            <w:r>
              <w:t>990.17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990.17</w:t>
            </w:r>
          </w:p>
        </w:tc>
        <w:tc>
          <w:tcPr>
            <w:tcW w:w="1134" w:type="dxa"/>
            <w:vAlign w:val="center"/>
          </w:tcPr>
          <w:p>
            <w:pPr>
              <w:pStyle w:val="11"/>
            </w:pPr>
            <w:r>
              <w:t>990.17</w:t>
            </w:r>
          </w:p>
        </w:tc>
        <w:tc>
          <w:tcPr>
            <w:tcW w:w="1134" w:type="dxa"/>
            <w:vAlign w:val="center"/>
          </w:tcPr>
          <w:p>
            <w:pPr>
              <w:pStyle w:val="11"/>
            </w:pPr>
            <w:r>
              <w:t>990.17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20501</w:t>
            </w:r>
          </w:p>
        </w:tc>
        <w:tc>
          <w:tcPr>
            <w:tcW w:w="1559" w:type="dxa"/>
            <w:vAlign w:val="center"/>
          </w:tcPr>
          <w:p>
            <w:pPr>
              <w:pStyle w:val="12"/>
            </w:pPr>
            <w:r>
              <w:t>教育管理事务</w:t>
            </w:r>
          </w:p>
        </w:tc>
        <w:tc>
          <w:tcPr>
            <w:tcW w:w="1134" w:type="dxa"/>
            <w:vAlign w:val="center"/>
          </w:tcPr>
          <w:p>
            <w:pPr>
              <w:pStyle w:val="11"/>
            </w:pPr>
            <w:r>
              <w:t>744.17</w:t>
            </w:r>
          </w:p>
        </w:tc>
        <w:tc>
          <w:tcPr>
            <w:tcW w:w="1134" w:type="dxa"/>
            <w:vAlign w:val="center"/>
          </w:tcPr>
          <w:p>
            <w:pPr>
              <w:pStyle w:val="11"/>
            </w:pPr>
            <w:r>
              <w:t>744.17</w:t>
            </w:r>
          </w:p>
        </w:tc>
        <w:tc>
          <w:tcPr>
            <w:tcW w:w="1134" w:type="dxa"/>
            <w:vAlign w:val="center"/>
          </w:tcPr>
          <w:p>
            <w:pPr>
              <w:pStyle w:val="11"/>
            </w:pPr>
            <w:r>
              <w:t>744.17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2050102</w:t>
            </w:r>
          </w:p>
        </w:tc>
        <w:tc>
          <w:tcPr>
            <w:tcW w:w="1559" w:type="dxa"/>
            <w:vAlign w:val="center"/>
          </w:tcPr>
          <w:p>
            <w:pPr>
              <w:pStyle w:val="12"/>
            </w:pPr>
            <w:r>
              <w:t>一般行政管理事务</w:t>
            </w:r>
          </w:p>
        </w:tc>
        <w:tc>
          <w:tcPr>
            <w:tcW w:w="1134" w:type="dxa"/>
            <w:vAlign w:val="center"/>
          </w:tcPr>
          <w:p>
            <w:pPr>
              <w:pStyle w:val="11"/>
            </w:pPr>
            <w:r>
              <w:t>744.17</w:t>
            </w:r>
          </w:p>
        </w:tc>
        <w:tc>
          <w:tcPr>
            <w:tcW w:w="1134" w:type="dxa"/>
            <w:vAlign w:val="center"/>
          </w:tcPr>
          <w:p>
            <w:pPr>
              <w:pStyle w:val="11"/>
            </w:pPr>
            <w:r>
              <w:t>744.17</w:t>
            </w:r>
          </w:p>
        </w:tc>
        <w:tc>
          <w:tcPr>
            <w:tcW w:w="1134" w:type="dxa"/>
            <w:vAlign w:val="center"/>
          </w:tcPr>
          <w:p>
            <w:pPr>
              <w:pStyle w:val="11"/>
            </w:pPr>
            <w:r>
              <w:t>744.17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145.48</w:t>
            </w:r>
          </w:p>
        </w:tc>
        <w:tc>
          <w:tcPr>
            <w:tcW w:w="1134" w:type="dxa"/>
            <w:vAlign w:val="center"/>
          </w:tcPr>
          <w:p>
            <w:pPr>
              <w:pStyle w:val="11"/>
            </w:pPr>
            <w:r>
              <w:t>145.48</w:t>
            </w:r>
          </w:p>
        </w:tc>
        <w:tc>
          <w:tcPr>
            <w:tcW w:w="1134" w:type="dxa"/>
            <w:vAlign w:val="center"/>
          </w:tcPr>
          <w:p>
            <w:pPr>
              <w:pStyle w:val="11"/>
            </w:pPr>
            <w:r>
              <w:t>145.48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2050203</w:t>
            </w:r>
          </w:p>
        </w:tc>
        <w:tc>
          <w:tcPr>
            <w:tcW w:w="1559" w:type="dxa"/>
            <w:vAlign w:val="center"/>
          </w:tcPr>
          <w:p>
            <w:pPr>
              <w:pStyle w:val="12"/>
            </w:pPr>
            <w:r>
              <w:t>初中教育</w:t>
            </w:r>
          </w:p>
        </w:tc>
        <w:tc>
          <w:tcPr>
            <w:tcW w:w="1134" w:type="dxa"/>
            <w:vAlign w:val="center"/>
          </w:tcPr>
          <w:p>
            <w:pPr>
              <w:pStyle w:val="11"/>
            </w:pPr>
            <w:r>
              <w:t>145.48</w:t>
            </w:r>
          </w:p>
        </w:tc>
        <w:tc>
          <w:tcPr>
            <w:tcW w:w="1134" w:type="dxa"/>
            <w:vAlign w:val="center"/>
          </w:tcPr>
          <w:p>
            <w:pPr>
              <w:pStyle w:val="11"/>
            </w:pPr>
            <w:r>
              <w:t>145.48</w:t>
            </w:r>
          </w:p>
        </w:tc>
        <w:tc>
          <w:tcPr>
            <w:tcW w:w="1134" w:type="dxa"/>
            <w:vAlign w:val="center"/>
          </w:tcPr>
          <w:p>
            <w:pPr>
              <w:pStyle w:val="11"/>
            </w:pPr>
            <w:r>
              <w:t>145.48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20509</w:t>
            </w:r>
          </w:p>
        </w:tc>
        <w:tc>
          <w:tcPr>
            <w:tcW w:w="1559" w:type="dxa"/>
            <w:vAlign w:val="center"/>
          </w:tcPr>
          <w:p>
            <w:pPr>
              <w:pStyle w:val="12"/>
            </w:pPr>
            <w:r>
              <w:t>教育费附加安排的支出</w:t>
            </w:r>
          </w:p>
        </w:tc>
        <w:tc>
          <w:tcPr>
            <w:tcW w:w="1134" w:type="dxa"/>
            <w:vAlign w:val="center"/>
          </w:tcPr>
          <w:p>
            <w:pPr>
              <w:pStyle w:val="11"/>
            </w:pPr>
            <w:r>
              <w:t>100.53</w:t>
            </w:r>
          </w:p>
        </w:tc>
        <w:tc>
          <w:tcPr>
            <w:tcW w:w="1134" w:type="dxa"/>
            <w:vAlign w:val="center"/>
          </w:tcPr>
          <w:p>
            <w:pPr>
              <w:pStyle w:val="11"/>
            </w:pPr>
            <w:r>
              <w:t>100.53</w:t>
            </w:r>
          </w:p>
        </w:tc>
        <w:tc>
          <w:tcPr>
            <w:tcW w:w="1134" w:type="dxa"/>
            <w:vAlign w:val="center"/>
          </w:tcPr>
          <w:p>
            <w:pPr>
              <w:pStyle w:val="11"/>
            </w:pPr>
            <w:r>
              <w:t>100.53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2050903</w:t>
            </w:r>
          </w:p>
        </w:tc>
        <w:tc>
          <w:tcPr>
            <w:tcW w:w="1559" w:type="dxa"/>
            <w:vAlign w:val="center"/>
          </w:tcPr>
          <w:p>
            <w:pPr>
              <w:pStyle w:val="12"/>
            </w:pPr>
            <w:r>
              <w:t>城市中小学校舍建设</w:t>
            </w:r>
          </w:p>
        </w:tc>
        <w:tc>
          <w:tcPr>
            <w:tcW w:w="1134" w:type="dxa"/>
            <w:vAlign w:val="center"/>
          </w:tcPr>
          <w:p>
            <w:pPr>
              <w:pStyle w:val="11"/>
            </w:pPr>
            <w:r>
              <w:t>19.53</w:t>
            </w:r>
          </w:p>
        </w:tc>
        <w:tc>
          <w:tcPr>
            <w:tcW w:w="1134" w:type="dxa"/>
            <w:vAlign w:val="center"/>
          </w:tcPr>
          <w:p>
            <w:pPr>
              <w:pStyle w:val="11"/>
            </w:pPr>
            <w:r>
              <w:t>19.53</w:t>
            </w:r>
          </w:p>
        </w:tc>
        <w:tc>
          <w:tcPr>
            <w:tcW w:w="1134" w:type="dxa"/>
            <w:vAlign w:val="center"/>
          </w:tcPr>
          <w:p>
            <w:pPr>
              <w:pStyle w:val="11"/>
            </w:pPr>
            <w:r>
              <w:t>19.53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2050904</w:t>
            </w:r>
          </w:p>
        </w:tc>
        <w:tc>
          <w:tcPr>
            <w:tcW w:w="1559" w:type="dxa"/>
            <w:vAlign w:val="center"/>
          </w:tcPr>
          <w:p>
            <w:pPr>
              <w:pStyle w:val="12"/>
            </w:pPr>
            <w:r>
              <w:t>城市中小学教学设施</w:t>
            </w:r>
          </w:p>
        </w:tc>
        <w:tc>
          <w:tcPr>
            <w:tcW w:w="1134" w:type="dxa"/>
            <w:vAlign w:val="center"/>
          </w:tcPr>
          <w:p>
            <w:pPr>
              <w:pStyle w:val="11"/>
            </w:pPr>
            <w:r>
              <w:t>81.00</w:t>
            </w:r>
          </w:p>
        </w:tc>
        <w:tc>
          <w:tcPr>
            <w:tcW w:w="1134" w:type="dxa"/>
            <w:vAlign w:val="center"/>
          </w:tcPr>
          <w:p>
            <w:pPr>
              <w:pStyle w:val="11"/>
            </w:pPr>
            <w:r>
              <w:t>81.00</w:t>
            </w:r>
          </w:p>
        </w:tc>
        <w:tc>
          <w:tcPr>
            <w:tcW w:w="1134" w:type="dxa"/>
            <w:vAlign w:val="center"/>
          </w:tcPr>
          <w:p>
            <w:pPr>
              <w:pStyle w:val="11"/>
            </w:pPr>
            <w:r>
              <w:t>81.00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361001沧州市第十八中学本级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990.17</w:t>
            </w:r>
          </w:p>
        </w:tc>
        <w:tc>
          <w:tcPr>
            <w:tcW w:w="1361" w:type="dxa"/>
            <w:vAlign w:val="center"/>
          </w:tcPr>
          <w:p>
            <w:pPr>
              <w:pStyle w:val="15"/>
            </w:pPr>
          </w:p>
        </w:tc>
        <w:tc>
          <w:tcPr>
            <w:tcW w:w="1361" w:type="dxa"/>
            <w:vAlign w:val="center"/>
          </w:tcPr>
          <w:p>
            <w:pPr>
              <w:pStyle w:val="15"/>
            </w:pPr>
            <w:r>
              <w:t>990.17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990.17</w:t>
            </w:r>
          </w:p>
        </w:tc>
        <w:tc>
          <w:tcPr>
            <w:tcW w:w="1361" w:type="dxa"/>
            <w:vAlign w:val="center"/>
          </w:tcPr>
          <w:p>
            <w:pPr>
              <w:pStyle w:val="11"/>
            </w:pPr>
          </w:p>
        </w:tc>
        <w:tc>
          <w:tcPr>
            <w:tcW w:w="1361" w:type="dxa"/>
            <w:vAlign w:val="center"/>
          </w:tcPr>
          <w:p>
            <w:pPr>
              <w:pStyle w:val="11"/>
            </w:pPr>
            <w:r>
              <w:t>990.17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20501</w:t>
            </w:r>
          </w:p>
        </w:tc>
        <w:tc>
          <w:tcPr>
            <w:tcW w:w="4535" w:type="dxa"/>
            <w:vAlign w:val="center"/>
          </w:tcPr>
          <w:p>
            <w:pPr>
              <w:pStyle w:val="12"/>
            </w:pPr>
            <w:r>
              <w:t>教育管理事务</w:t>
            </w:r>
          </w:p>
        </w:tc>
        <w:tc>
          <w:tcPr>
            <w:tcW w:w="1361" w:type="dxa"/>
            <w:vAlign w:val="center"/>
          </w:tcPr>
          <w:p>
            <w:pPr>
              <w:pStyle w:val="11"/>
            </w:pPr>
            <w:r>
              <w:t>744.17</w:t>
            </w:r>
          </w:p>
        </w:tc>
        <w:tc>
          <w:tcPr>
            <w:tcW w:w="1361" w:type="dxa"/>
            <w:vAlign w:val="center"/>
          </w:tcPr>
          <w:p>
            <w:pPr>
              <w:pStyle w:val="11"/>
            </w:pPr>
          </w:p>
        </w:tc>
        <w:tc>
          <w:tcPr>
            <w:tcW w:w="1361" w:type="dxa"/>
            <w:vAlign w:val="center"/>
          </w:tcPr>
          <w:p>
            <w:pPr>
              <w:pStyle w:val="11"/>
            </w:pPr>
            <w:r>
              <w:t>744.17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2050102</w:t>
            </w:r>
          </w:p>
        </w:tc>
        <w:tc>
          <w:tcPr>
            <w:tcW w:w="4535" w:type="dxa"/>
            <w:vAlign w:val="center"/>
          </w:tcPr>
          <w:p>
            <w:pPr>
              <w:pStyle w:val="12"/>
            </w:pPr>
            <w:r>
              <w:t>一般行政管理事务</w:t>
            </w:r>
          </w:p>
        </w:tc>
        <w:tc>
          <w:tcPr>
            <w:tcW w:w="1361" w:type="dxa"/>
            <w:vAlign w:val="center"/>
          </w:tcPr>
          <w:p>
            <w:pPr>
              <w:pStyle w:val="11"/>
            </w:pPr>
            <w:r>
              <w:t>744.17</w:t>
            </w:r>
          </w:p>
        </w:tc>
        <w:tc>
          <w:tcPr>
            <w:tcW w:w="1361" w:type="dxa"/>
            <w:vAlign w:val="center"/>
          </w:tcPr>
          <w:p>
            <w:pPr>
              <w:pStyle w:val="11"/>
            </w:pPr>
          </w:p>
        </w:tc>
        <w:tc>
          <w:tcPr>
            <w:tcW w:w="1361" w:type="dxa"/>
            <w:vAlign w:val="center"/>
          </w:tcPr>
          <w:p>
            <w:pPr>
              <w:pStyle w:val="11"/>
            </w:pPr>
            <w:r>
              <w:t>744.17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145.48</w:t>
            </w:r>
          </w:p>
        </w:tc>
        <w:tc>
          <w:tcPr>
            <w:tcW w:w="1361" w:type="dxa"/>
            <w:vAlign w:val="center"/>
          </w:tcPr>
          <w:p>
            <w:pPr>
              <w:pStyle w:val="11"/>
            </w:pPr>
          </w:p>
        </w:tc>
        <w:tc>
          <w:tcPr>
            <w:tcW w:w="1361" w:type="dxa"/>
            <w:vAlign w:val="center"/>
          </w:tcPr>
          <w:p>
            <w:pPr>
              <w:pStyle w:val="11"/>
            </w:pPr>
            <w:r>
              <w:t>145.48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2050203</w:t>
            </w:r>
          </w:p>
        </w:tc>
        <w:tc>
          <w:tcPr>
            <w:tcW w:w="4535" w:type="dxa"/>
            <w:vAlign w:val="center"/>
          </w:tcPr>
          <w:p>
            <w:pPr>
              <w:pStyle w:val="12"/>
            </w:pPr>
            <w:r>
              <w:t>初中教育</w:t>
            </w:r>
          </w:p>
        </w:tc>
        <w:tc>
          <w:tcPr>
            <w:tcW w:w="1361" w:type="dxa"/>
            <w:vAlign w:val="center"/>
          </w:tcPr>
          <w:p>
            <w:pPr>
              <w:pStyle w:val="11"/>
            </w:pPr>
            <w:r>
              <w:t>145.48</w:t>
            </w:r>
          </w:p>
        </w:tc>
        <w:tc>
          <w:tcPr>
            <w:tcW w:w="1361" w:type="dxa"/>
            <w:vAlign w:val="center"/>
          </w:tcPr>
          <w:p>
            <w:pPr>
              <w:pStyle w:val="11"/>
            </w:pPr>
          </w:p>
        </w:tc>
        <w:tc>
          <w:tcPr>
            <w:tcW w:w="1361" w:type="dxa"/>
            <w:vAlign w:val="center"/>
          </w:tcPr>
          <w:p>
            <w:pPr>
              <w:pStyle w:val="11"/>
            </w:pPr>
            <w:r>
              <w:t>145.48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20509</w:t>
            </w:r>
          </w:p>
        </w:tc>
        <w:tc>
          <w:tcPr>
            <w:tcW w:w="4535" w:type="dxa"/>
            <w:vAlign w:val="center"/>
          </w:tcPr>
          <w:p>
            <w:pPr>
              <w:pStyle w:val="12"/>
            </w:pPr>
            <w:r>
              <w:t>教育费附加安排的支出</w:t>
            </w:r>
          </w:p>
        </w:tc>
        <w:tc>
          <w:tcPr>
            <w:tcW w:w="1361" w:type="dxa"/>
            <w:vAlign w:val="center"/>
          </w:tcPr>
          <w:p>
            <w:pPr>
              <w:pStyle w:val="11"/>
            </w:pPr>
            <w:r>
              <w:t>100.53</w:t>
            </w:r>
          </w:p>
        </w:tc>
        <w:tc>
          <w:tcPr>
            <w:tcW w:w="1361" w:type="dxa"/>
            <w:vAlign w:val="center"/>
          </w:tcPr>
          <w:p>
            <w:pPr>
              <w:pStyle w:val="11"/>
            </w:pPr>
          </w:p>
        </w:tc>
        <w:tc>
          <w:tcPr>
            <w:tcW w:w="1361" w:type="dxa"/>
            <w:vAlign w:val="center"/>
          </w:tcPr>
          <w:p>
            <w:pPr>
              <w:pStyle w:val="11"/>
            </w:pPr>
            <w:r>
              <w:t>100.53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2050903</w:t>
            </w:r>
          </w:p>
        </w:tc>
        <w:tc>
          <w:tcPr>
            <w:tcW w:w="4535" w:type="dxa"/>
            <w:vAlign w:val="center"/>
          </w:tcPr>
          <w:p>
            <w:pPr>
              <w:pStyle w:val="12"/>
            </w:pPr>
            <w:r>
              <w:t>城市中小学校舍建设</w:t>
            </w:r>
          </w:p>
        </w:tc>
        <w:tc>
          <w:tcPr>
            <w:tcW w:w="1361" w:type="dxa"/>
            <w:vAlign w:val="center"/>
          </w:tcPr>
          <w:p>
            <w:pPr>
              <w:pStyle w:val="11"/>
            </w:pPr>
            <w:r>
              <w:t>19.53</w:t>
            </w:r>
          </w:p>
        </w:tc>
        <w:tc>
          <w:tcPr>
            <w:tcW w:w="1361" w:type="dxa"/>
            <w:vAlign w:val="center"/>
          </w:tcPr>
          <w:p>
            <w:pPr>
              <w:pStyle w:val="11"/>
            </w:pPr>
          </w:p>
        </w:tc>
        <w:tc>
          <w:tcPr>
            <w:tcW w:w="1361" w:type="dxa"/>
            <w:vAlign w:val="center"/>
          </w:tcPr>
          <w:p>
            <w:pPr>
              <w:pStyle w:val="11"/>
            </w:pPr>
            <w:r>
              <w:t>19.53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2050904</w:t>
            </w:r>
          </w:p>
        </w:tc>
        <w:tc>
          <w:tcPr>
            <w:tcW w:w="4535" w:type="dxa"/>
            <w:vAlign w:val="center"/>
          </w:tcPr>
          <w:p>
            <w:pPr>
              <w:pStyle w:val="12"/>
            </w:pPr>
            <w:r>
              <w:t>城市中小学教学设施</w:t>
            </w:r>
          </w:p>
        </w:tc>
        <w:tc>
          <w:tcPr>
            <w:tcW w:w="1361" w:type="dxa"/>
            <w:vAlign w:val="center"/>
          </w:tcPr>
          <w:p>
            <w:pPr>
              <w:pStyle w:val="11"/>
            </w:pPr>
            <w:r>
              <w:t>81.00</w:t>
            </w:r>
          </w:p>
        </w:tc>
        <w:tc>
          <w:tcPr>
            <w:tcW w:w="1361" w:type="dxa"/>
            <w:vAlign w:val="center"/>
          </w:tcPr>
          <w:p>
            <w:pPr>
              <w:pStyle w:val="11"/>
            </w:pPr>
          </w:p>
        </w:tc>
        <w:tc>
          <w:tcPr>
            <w:tcW w:w="1361" w:type="dxa"/>
            <w:vAlign w:val="center"/>
          </w:tcPr>
          <w:p>
            <w:pPr>
              <w:pStyle w:val="11"/>
            </w:pPr>
            <w:r>
              <w:t>81.00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361001沧州市第十八中学本级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990.17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990.17</w:t>
            </w:r>
          </w:p>
        </w:tc>
        <w:tc>
          <w:tcPr>
            <w:tcW w:w="1474" w:type="dxa"/>
            <w:vAlign w:val="center"/>
          </w:tcPr>
          <w:p>
            <w:pPr>
              <w:pStyle w:val="11"/>
            </w:pPr>
            <w:r>
              <w:t>990.17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990.17</w:t>
            </w:r>
          </w:p>
        </w:tc>
        <w:tc>
          <w:tcPr>
            <w:tcW w:w="3402" w:type="dxa"/>
            <w:vAlign w:val="center"/>
          </w:tcPr>
          <w:p>
            <w:pPr>
              <w:pStyle w:val="14"/>
            </w:pPr>
            <w:r>
              <w:t>本年支出合计</w:t>
            </w:r>
          </w:p>
        </w:tc>
        <w:tc>
          <w:tcPr>
            <w:tcW w:w="1474" w:type="dxa"/>
            <w:vAlign w:val="center"/>
          </w:tcPr>
          <w:p>
            <w:pPr>
              <w:pStyle w:val="15"/>
            </w:pPr>
            <w:r>
              <w:t>990.17</w:t>
            </w:r>
          </w:p>
        </w:tc>
        <w:tc>
          <w:tcPr>
            <w:tcW w:w="1474" w:type="dxa"/>
            <w:vAlign w:val="center"/>
          </w:tcPr>
          <w:p>
            <w:pPr>
              <w:pStyle w:val="15"/>
            </w:pPr>
            <w:r>
              <w:t>990.17</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990.17</w:t>
            </w:r>
          </w:p>
        </w:tc>
        <w:tc>
          <w:tcPr>
            <w:tcW w:w="3402" w:type="dxa"/>
            <w:vAlign w:val="center"/>
          </w:tcPr>
          <w:p>
            <w:pPr>
              <w:pStyle w:val="14"/>
            </w:pPr>
            <w:r>
              <w:t>支出总计</w:t>
            </w:r>
          </w:p>
        </w:tc>
        <w:tc>
          <w:tcPr>
            <w:tcW w:w="1474" w:type="dxa"/>
            <w:vAlign w:val="center"/>
          </w:tcPr>
          <w:p>
            <w:pPr>
              <w:pStyle w:val="15"/>
            </w:pPr>
            <w:r>
              <w:t>990.17</w:t>
            </w:r>
          </w:p>
        </w:tc>
        <w:tc>
          <w:tcPr>
            <w:tcW w:w="1474" w:type="dxa"/>
            <w:vAlign w:val="center"/>
          </w:tcPr>
          <w:p>
            <w:pPr>
              <w:pStyle w:val="15"/>
            </w:pPr>
            <w:r>
              <w:t>990.17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361001沧州市第十八中学本级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990.17</w:t>
            </w:r>
          </w:p>
        </w:tc>
        <w:tc>
          <w:tcPr>
            <w:tcW w:w="2551" w:type="dxa"/>
            <w:vAlign w:val="center"/>
          </w:tcPr>
          <w:p>
            <w:pPr>
              <w:pStyle w:val="15"/>
            </w:pPr>
          </w:p>
        </w:tc>
        <w:tc>
          <w:tcPr>
            <w:tcW w:w="2551" w:type="dxa"/>
            <w:vAlign w:val="center"/>
          </w:tcPr>
          <w:p>
            <w:pPr>
              <w:pStyle w:val="15"/>
            </w:pPr>
            <w:r>
              <w:t>990.17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990.17</w:t>
            </w:r>
          </w:p>
        </w:tc>
        <w:tc>
          <w:tcPr>
            <w:tcW w:w="2551" w:type="dxa"/>
            <w:vAlign w:val="center"/>
          </w:tcPr>
          <w:p>
            <w:pPr>
              <w:pStyle w:val="11"/>
            </w:pPr>
          </w:p>
        </w:tc>
        <w:tc>
          <w:tcPr>
            <w:tcW w:w="2551" w:type="dxa"/>
            <w:vAlign w:val="center"/>
          </w:tcPr>
          <w:p>
            <w:pPr>
              <w:pStyle w:val="11"/>
            </w:pPr>
            <w:r>
              <w:t>990.17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20501</w:t>
            </w:r>
          </w:p>
        </w:tc>
        <w:tc>
          <w:tcPr>
            <w:tcW w:w="4535" w:type="dxa"/>
            <w:vAlign w:val="center"/>
          </w:tcPr>
          <w:p>
            <w:pPr>
              <w:pStyle w:val="12"/>
            </w:pPr>
            <w:r>
              <w:t>教育管理事务</w:t>
            </w:r>
          </w:p>
        </w:tc>
        <w:tc>
          <w:tcPr>
            <w:tcW w:w="2551" w:type="dxa"/>
            <w:vAlign w:val="center"/>
          </w:tcPr>
          <w:p>
            <w:pPr>
              <w:pStyle w:val="11"/>
            </w:pPr>
            <w:r>
              <w:t>744.17</w:t>
            </w:r>
          </w:p>
        </w:tc>
        <w:tc>
          <w:tcPr>
            <w:tcW w:w="2551" w:type="dxa"/>
            <w:vAlign w:val="center"/>
          </w:tcPr>
          <w:p>
            <w:pPr>
              <w:pStyle w:val="11"/>
            </w:pPr>
          </w:p>
        </w:tc>
        <w:tc>
          <w:tcPr>
            <w:tcW w:w="2551" w:type="dxa"/>
            <w:vAlign w:val="center"/>
          </w:tcPr>
          <w:p>
            <w:pPr>
              <w:pStyle w:val="11"/>
            </w:pPr>
            <w:r>
              <w:t>744.17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2050102</w:t>
            </w:r>
          </w:p>
        </w:tc>
        <w:tc>
          <w:tcPr>
            <w:tcW w:w="4535" w:type="dxa"/>
            <w:vAlign w:val="center"/>
          </w:tcPr>
          <w:p>
            <w:pPr>
              <w:pStyle w:val="12"/>
            </w:pPr>
            <w:r>
              <w:t>一般行政管理事务</w:t>
            </w:r>
          </w:p>
        </w:tc>
        <w:tc>
          <w:tcPr>
            <w:tcW w:w="2551" w:type="dxa"/>
            <w:vAlign w:val="center"/>
          </w:tcPr>
          <w:p>
            <w:pPr>
              <w:pStyle w:val="11"/>
            </w:pPr>
            <w:r>
              <w:t>744.17</w:t>
            </w:r>
          </w:p>
        </w:tc>
        <w:tc>
          <w:tcPr>
            <w:tcW w:w="2551" w:type="dxa"/>
            <w:vAlign w:val="center"/>
          </w:tcPr>
          <w:p>
            <w:pPr>
              <w:pStyle w:val="11"/>
            </w:pPr>
          </w:p>
        </w:tc>
        <w:tc>
          <w:tcPr>
            <w:tcW w:w="2551" w:type="dxa"/>
            <w:vAlign w:val="center"/>
          </w:tcPr>
          <w:p>
            <w:pPr>
              <w:pStyle w:val="11"/>
            </w:pPr>
            <w:r>
              <w:t>744.17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145.48</w:t>
            </w:r>
          </w:p>
        </w:tc>
        <w:tc>
          <w:tcPr>
            <w:tcW w:w="2551" w:type="dxa"/>
            <w:vAlign w:val="center"/>
          </w:tcPr>
          <w:p>
            <w:pPr>
              <w:pStyle w:val="11"/>
            </w:pPr>
          </w:p>
        </w:tc>
        <w:tc>
          <w:tcPr>
            <w:tcW w:w="2551" w:type="dxa"/>
            <w:vAlign w:val="center"/>
          </w:tcPr>
          <w:p>
            <w:pPr>
              <w:pStyle w:val="11"/>
            </w:pPr>
            <w:r>
              <w:t>145.48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2050203</w:t>
            </w:r>
          </w:p>
        </w:tc>
        <w:tc>
          <w:tcPr>
            <w:tcW w:w="4535" w:type="dxa"/>
            <w:vAlign w:val="center"/>
          </w:tcPr>
          <w:p>
            <w:pPr>
              <w:pStyle w:val="12"/>
            </w:pPr>
            <w:r>
              <w:t>初中教育</w:t>
            </w:r>
          </w:p>
        </w:tc>
        <w:tc>
          <w:tcPr>
            <w:tcW w:w="2551" w:type="dxa"/>
            <w:vAlign w:val="center"/>
          </w:tcPr>
          <w:p>
            <w:pPr>
              <w:pStyle w:val="11"/>
            </w:pPr>
            <w:r>
              <w:t>145.48</w:t>
            </w:r>
          </w:p>
        </w:tc>
        <w:tc>
          <w:tcPr>
            <w:tcW w:w="2551" w:type="dxa"/>
            <w:vAlign w:val="center"/>
          </w:tcPr>
          <w:p>
            <w:pPr>
              <w:pStyle w:val="11"/>
            </w:pPr>
          </w:p>
        </w:tc>
        <w:tc>
          <w:tcPr>
            <w:tcW w:w="2551" w:type="dxa"/>
            <w:vAlign w:val="center"/>
          </w:tcPr>
          <w:p>
            <w:pPr>
              <w:pStyle w:val="11"/>
            </w:pPr>
            <w:r>
              <w:t>145.48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20509</w:t>
            </w:r>
          </w:p>
        </w:tc>
        <w:tc>
          <w:tcPr>
            <w:tcW w:w="4535" w:type="dxa"/>
            <w:vAlign w:val="center"/>
          </w:tcPr>
          <w:p>
            <w:pPr>
              <w:pStyle w:val="12"/>
            </w:pPr>
            <w:r>
              <w:t>教育费附加安排的支出</w:t>
            </w:r>
          </w:p>
        </w:tc>
        <w:tc>
          <w:tcPr>
            <w:tcW w:w="2551" w:type="dxa"/>
            <w:vAlign w:val="center"/>
          </w:tcPr>
          <w:p>
            <w:pPr>
              <w:pStyle w:val="11"/>
            </w:pPr>
            <w:r>
              <w:t>100.53</w:t>
            </w:r>
          </w:p>
        </w:tc>
        <w:tc>
          <w:tcPr>
            <w:tcW w:w="2551" w:type="dxa"/>
            <w:vAlign w:val="center"/>
          </w:tcPr>
          <w:p>
            <w:pPr>
              <w:pStyle w:val="11"/>
            </w:pPr>
          </w:p>
        </w:tc>
        <w:tc>
          <w:tcPr>
            <w:tcW w:w="2551" w:type="dxa"/>
            <w:vAlign w:val="center"/>
          </w:tcPr>
          <w:p>
            <w:pPr>
              <w:pStyle w:val="11"/>
            </w:pPr>
            <w:r>
              <w:t>100.53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2050903</w:t>
            </w:r>
          </w:p>
        </w:tc>
        <w:tc>
          <w:tcPr>
            <w:tcW w:w="4535" w:type="dxa"/>
            <w:vAlign w:val="center"/>
          </w:tcPr>
          <w:p>
            <w:pPr>
              <w:pStyle w:val="12"/>
            </w:pPr>
            <w:r>
              <w:t>城市中小学校舍建设</w:t>
            </w:r>
          </w:p>
        </w:tc>
        <w:tc>
          <w:tcPr>
            <w:tcW w:w="2551" w:type="dxa"/>
            <w:vAlign w:val="center"/>
          </w:tcPr>
          <w:p>
            <w:pPr>
              <w:pStyle w:val="11"/>
            </w:pPr>
            <w:r>
              <w:t>19.53</w:t>
            </w:r>
          </w:p>
        </w:tc>
        <w:tc>
          <w:tcPr>
            <w:tcW w:w="2551" w:type="dxa"/>
            <w:vAlign w:val="center"/>
          </w:tcPr>
          <w:p>
            <w:pPr>
              <w:pStyle w:val="11"/>
            </w:pPr>
          </w:p>
        </w:tc>
        <w:tc>
          <w:tcPr>
            <w:tcW w:w="2551" w:type="dxa"/>
            <w:vAlign w:val="center"/>
          </w:tcPr>
          <w:p>
            <w:pPr>
              <w:pStyle w:val="11"/>
            </w:pPr>
            <w:r>
              <w:t>19.53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2050904</w:t>
            </w:r>
          </w:p>
        </w:tc>
        <w:tc>
          <w:tcPr>
            <w:tcW w:w="4535" w:type="dxa"/>
            <w:vAlign w:val="center"/>
          </w:tcPr>
          <w:p>
            <w:pPr>
              <w:pStyle w:val="12"/>
            </w:pPr>
            <w:r>
              <w:t>城市中小学教学设施</w:t>
            </w:r>
          </w:p>
        </w:tc>
        <w:tc>
          <w:tcPr>
            <w:tcW w:w="2551" w:type="dxa"/>
            <w:vAlign w:val="center"/>
          </w:tcPr>
          <w:p>
            <w:pPr>
              <w:pStyle w:val="11"/>
            </w:pPr>
            <w:r>
              <w:t>81.00</w:t>
            </w:r>
          </w:p>
        </w:tc>
        <w:tc>
          <w:tcPr>
            <w:tcW w:w="2551" w:type="dxa"/>
            <w:vAlign w:val="center"/>
          </w:tcPr>
          <w:p>
            <w:pPr>
              <w:pStyle w:val="11"/>
            </w:pPr>
          </w:p>
        </w:tc>
        <w:tc>
          <w:tcPr>
            <w:tcW w:w="2551" w:type="dxa"/>
            <w:vAlign w:val="center"/>
          </w:tcPr>
          <w:p>
            <w:pPr>
              <w:pStyle w:val="11"/>
            </w:pPr>
            <w:r>
              <w:t>81.00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361001沧州市第十八中学本级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361001沧州市第十八中学本级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361001沧州市第十八中学本级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361001沧州市第十八中学本级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沧州市第十八中学本级2024年单位预算信息公开情况说明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按照《中华人民共和国预算法》、《地方预决算公开操作规程》和《关于进一步推进预算公开工作的实施意见》规定，现将沧州市第十八中学本级2024年单位预算公开如下：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一、内部组织架构及职责</w:t>
      </w:r>
    </w:p>
    <w:p>
      <w:pPr>
        <w:pStyle w:val="17"/>
      </w:pPr>
      <w:r>
        <w:t>（一）教务处工作职责</w:t>
      </w:r>
    </w:p>
    <w:p>
      <w:pPr>
        <w:pStyle w:val="17"/>
      </w:pPr>
      <w:r>
        <w:t xml:space="preserve">教务处全面负责学校教学管理工作和教师师德师风及教师专业发展工作，其主要职能是： </w:t>
      </w:r>
    </w:p>
    <w:p>
      <w:pPr>
        <w:pStyle w:val="17"/>
      </w:pPr>
      <w:r>
        <w:t xml:space="preserve">1.落实义务教育均衡发展政策，规范义务教育学校办学行为，会同有关部门推进城乡义务教育一体化发展。 </w:t>
      </w:r>
    </w:p>
    <w:p>
      <w:pPr>
        <w:pStyle w:val="17"/>
      </w:pPr>
      <w:r>
        <w:t xml:space="preserve">2.贯彻党的教育方针，落实上级有关教育、教学工作的指示，推进教学和课程改革，圆满完成国家规定的教学任务。 </w:t>
      </w:r>
    </w:p>
    <w:p>
      <w:pPr>
        <w:pStyle w:val="17"/>
      </w:pPr>
      <w:r>
        <w:t xml:space="preserve">3.制定学期工作计划并具体实施，抓好备课、上课、课下辅导、作业批改、考试等各环节，全面完成教学任务。 </w:t>
      </w:r>
    </w:p>
    <w:p>
      <w:pPr>
        <w:pStyle w:val="17"/>
      </w:pPr>
      <w:r>
        <w:t xml:space="preserve">4.深入教学第一线，了解掌握教师的课堂教学情况，有针对性的改进存在的问题，推广各学科成功的教学经验。 </w:t>
      </w:r>
    </w:p>
    <w:p>
      <w:pPr>
        <w:pStyle w:val="17"/>
      </w:pPr>
      <w:r>
        <w:t xml:space="preserve">5.做好新生录取、分班、转学、休学、复学、退学等工作，完成学生教材征订及分发。 </w:t>
      </w:r>
    </w:p>
    <w:p>
      <w:pPr>
        <w:pStyle w:val="17"/>
      </w:pPr>
      <w:r>
        <w:t>6.负责教师培养、培训和专业梯队建设。建立教师业务档案，抓好青年教师的培养；做好教学骨干队伍（教研组长、备课组长及课题组长）的组织建设等。</w:t>
      </w:r>
    </w:p>
    <w:p>
      <w:pPr>
        <w:pStyle w:val="17"/>
      </w:pPr>
      <w:r>
        <w:t>（二）政教处工作职责</w:t>
      </w:r>
    </w:p>
    <w:p>
      <w:pPr>
        <w:pStyle w:val="17"/>
      </w:pPr>
      <w:r>
        <w:t xml:space="preserve">政教处全面负责学校学生德育和体育、艺术培养工作，其主要职能是： </w:t>
      </w:r>
    </w:p>
    <w:p>
      <w:pPr>
        <w:pStyle w:val="17"/>
      </w:pPr>
      <w:r>
        <w:t xml:space="preserve">1.制定学期学生政治思想、德育教育工作计划，对学生开展生动、具体、针对性的德育教育活动，帮助学生形成正确的世界观、人生观、价值观。 </w:t>
      </w:r>
    </w:p>
    <w:p>
      <w:pPr>
        <w:pStyle w:val="17"/>
      </w:pPr>
      <w:r>
        <w:t xml:space="preserve">2.抓好全校的特长教育，开展健康向上的文体活动，促进学生的健康成长。 </w:t>
      </w:r>
    </w:p>
    <w:p>
      <w:pPr>
        <w:pStyle w:val="17"/>
      </w:pPr>
      <w:r>
        <w:t xml:space="preserve">3.深入班级了解学生的思想动态，给学校学生工作决策提供依据。采取稳妥的办法，进行系列化、科学化的班集体量化考核，客观的评选文明班集体和模范班主任。 </w:t>
      </w:r>
    </w:p>
    <w:p>
      <w:pPr>
        <w:pStyle w:val="17"/>
      </w:pPr>
      <w:r>
        <w:t xml:space="preserve">4.加强对班主任的指导，研究探索新形势下学生的思想品德教育的方法，交流经验，不断提高班主任的政治素质和业务水平。 </w:t>
      </w:r>
    </w:p>
    <w:p>
      <w:pPr>
        <w:pStyle w:val="17"/>
      </w:pPr>
      <w:r>
        <w:t xml:space="preserve">5.协调组织学校、家庭、社会三方面，对学生进行思想品德教育，会同家长委员会，共同做好学生的教育工作等。 </w:t>
      </w:r>
    </w:p>
    <w:p>
      <w:pPr>
        <w:pStyle w:val="17"/>
      </w:pPr>
      <w:r>
        <w:t>（三）总务处工作职责</w:t>
      </w:r>
    </w:p>
    <w:p>
      <w:pPr>
        <w:pStyle w:val="17"/>
      </w:pPr>
      <w:r>
        <w:t xml:space="preserve">总务处全面负责学校的后勤保障工作，其主要职能是： </w:t>
      </w:r>
    </w:p>
    <w:p>
      <w:pPr>
        <w:pStyle w:val="17"/>
      </w:pPr>
      <w:r>
        <w:t xml:space="preserve">1.根据学校工作计划，在分管校长的指导下，制定并组织实施 总务工作计划，定期对计划执行情况进行总结。 </w:t>
      </w:r>
    </w:p>
    <w:p>
      <w:pPr>
        <w:pStyle w:val="17"/>
      </w:pPr>
      <w:r>
        <w:t xml:space="preserve">2.负责校园校舍的管理。在学校总体规划的基础上，具体负责学校建筑的新建、扩建、扩造、装修、维护等工作，有计划、有重点 地搞好校园的绿化美化工作，努力创造舒适优雅的教学环境和生活环境。 </w:t>
      </w:r>
    </w:p>
    <w:p>
      <w:pPr>
        <w:pStyle w:val="17"/>
      </w:pPr>
      <w:r>
        <w:t xml:space="preserve">3.负责学校财产的管理。建立学校财产分户帐，凡购进或调入 的固定资产等，都要统一登记入帐；同时要协同有关部门制定具体的管理制度。 </w:t>
      </w:r>
    </w:p>
    <w:p>
      <w:pPr>
        <w:pStyle w:val="17"/>
      </w:pPr>
      <w:r>
        <w:t>4.负责学校财务的管理。要认真贯彻勤俭办学的方针，对学校 全部经费收支和物资供应实行计划管理，做好财务的预算和决算，严格财经制度，遵守财经纪律，充分利用资金，提高办学效益。</w:t>
      </w:r>
    </w:p>
    <w:p>
      <w:pPr>
        <w:pStyle w:val="17"/>
      </w:pPr>
      <w:r>
        <w:t xml:space="preserve">5.负责做好供电、供水、供暖等工作，保证教育教学工作的正常进行。 </w:t>
      </w:r>
    </w:p>
    <w:p>
      <w:pPr>
        <w:pStyle w:val="17"/>
      </w:pPr>
      <w:r>
        <w:t>（四）安全科工作职责</w:t>
      </w:r>
    </w:p>
    <w:p>
      <w:pPr>
        <w:pStyle w:val="17"/>
      </w:pPr>
      <w:r>
        <w:t xml:space="preserve">安全科全面负责学校安全保卫和法制教育工作，其主要职能是： </w:t>
      </w:r>
    </w:p>
    <w:p>
      <w:pPr>
        <w:pStyle w:val="17"/>
      </w:pPr>
      <w:r>
        <w:t xml:space="preserve">1.全面负责学校的安全保卫工作。 </w:t>
      </w:r>
    </w:p>
    <w:p>
      <w:pPr>
        <w:pStyle w:val="17"/>
      </w:pPr>
      <w:r>
        <w:t xml:space="preserve">2.负责与公安机关配合，预防和打击破坏学校安全和干扰正常教育、教学秩序的违法犯罪活动。 </w:t>
      </w:r>
    </w:p>
    <w:p>
      <w:pPr>
        <w:pStyle w:val="17"/>
      </w:pPr>
      <w:r>
        <w:t xml:space="preserve">3.负责对学校师生的饮食、交通、活动等安全的监督，杜绝意外事件的发生。 </w:t>
      </w:r>
    </w:p>
    <w:p>
      <w:pPr>
        <w:pStyle w:val="17"/>
      </w:pPr>
      <w:r>
        <w:t xml:space="preserve">4.负责校内巡逻，做好学校安全和重点部位的保卫工作。 </w:t>
      </w:r>
    </w:p>
    <w:p>
      <w:pPr>
        <w:pStyle w:val="17"/>
      </w:pPr>
      <w:r>
        <w:t xml:space="preserve">5.认真贯彻“预防为主，防消结合”的方针，切实做好消防安全工作。 </w:t>
      </w:r>
    </w:p>
    <w:p>
      <w:pPr>
        <w:pStyle w:val="17"/>
      </w:pPr>
      <w:r>
        <w:t xml:space="preserve">6.做好安全宣传教育和收缴刀具、淫秽物品工作。 </w:t>
      </w:r>
    </w:p>
    <w:p>
      <w:pPr>
        <w:pStyle w:val="17"/>
      </w:pPr>
      <w:r>
        <w:t xml:space="preserve">7.做好对可能做出危及学校安全和他人人身安全行为学生和严重违纪学生的监控工作。 </w:t>
      </w:r>
    </w:p>
    <w:p>
      <w:pPr>
        <w:pStyle w:val="17"/>
      </w:pPr>
      <w:r>
        <w:t xml:space="preserve">8.负责对学校的各项设施定时与不定时地进行安全排查。 </w:t>
      </w:r>
    </w:p>
    <w:p>
      <w:pPr>
        <w:pStyle w:val="17"/>
      </w:pPr>
      <w:r>
        <w:t>9.协调家庭和社会对学生进行法治教育和安全教育。</w:t>
      </w:r>
    </w:p>
    <w:p>
      <w:pPr>
        <w:pStyle w:val="17"/>
      </w:pPr>
      <w:r>
        <w:t>（五）办公室工作职责</w:t>
      </w:r>
    </w:p>
    <w:p>
      <w:pPr>
        <w:pStyle w:val="17"/>
      </w:pPr>
      <w:r>
        <w:t xml:space="preserve">学校办公室负责处理学校政务工作，其主要职能是： </w:t>
      </w:r>
    </w:p>
    <w:p>
      <w:pPr>
        <w:pStyle w:val="17"/>
      </w:pPr>
      <w:r>
        <w:t xml:space="preserve">1.贯彻校长行政办公会议的决议，执行校长的指示。 </w:t>
      </w:r>
    </w:p>
    <w:p>
      <w:pPr>
        <w:pStyle w:val="17"/>
      </w:pPr>
      <w:r>
        <w:t xml:space="preserve">2.根据学校的总体规划和安排，协调各处室的工作，掌握全面情况。 </w:t>
      </w:r>
    </w:p>
    <w:p>
      <w:pPr>
        <w:pStyle w:val="17"/>
      </w:pPr>
      <w:r>
        <w:t xml:space="preserve">3.负责组织起草学校的工作计划、总结、请示、报告、通知等。 </w:t>
      </w:r>
    </w:p>
    <w:p>
      <w:pPr>
        <w:pStyle w:val="17"/>
      </w:pPr>
      <w:r>
        <w:t xml:space="preserve">4.负责安排、通知和组织校级各类会议，并做好会议记录。 </w:t>
      </w:r>
    </w:p>
    <w:p>
      <w:pPr>
        <w:pStyle w:val="17"/>
      </w:pPr>
      <w:r>
        <w:t>5.负责全校教职工的调入、调出、调资、职称晋升的具体工作；</w:t>
      </w:r>
    </w:p>
    <w:p>
      <w:pPr>
        <w:pStyle w:val="17"/>
      </w:pPr>
      <w:r>
        <w:t xml:space="preserve">6.负责全体教职工的日常出勤、升旗、会议考勤的统计与公布。 </w:t>
      </w:r>
    </w:p>
    <w:p>
      <w:pPr>
        <w:pStyle w:val="17"/>
      </w:pPr>
      <w:r>
        <w:t xml:space="preserve">7.负责各类文件的收发、登记、保管、借阅、归档、催办工作。 </w:t>
      </w:r>
    </w:p>
    <w:p>
      <w:pPr>
        <w:pStyle w:val="17"/>
      </w:pPr>
      <w:r>
        <w:t xml:space="preserve">8.制定具体的校园文化建设和宣传计划，并负责具体实施。 </w:t>
      </w:r>
    </w:p>
    <w:p>
      <w:pPr>
        <w:pStyle w:val="17"/>
      </w:pPr>
      <w:r>
        <w:t xml:space="preserve">9.负责学校公众号的组稿、编辑、发布工作；协调学校对外宣传的策划与联系。 </w:t>
      </w:r>
    </w:p>
    <w:p>
      <w:pPr>
        <w:pStyle w:val="17"/>
      </w:pPr>
      <w:r>
        <w:t xml:space="preserve">10.负责学校图书室建设及图书的管理和借阅。 </w:t>
      </w:r>
    </w:p>
    <w:p>
      <w:pPr>
        <w:pStyle w:val="17"/>
      </w:pPr>
      <w:r>
        <w:t>二、人员配置标准</w:t>
      </w:r>
    </w:p>
    <w:p>
      <w:pPr>
        <w:pStyle w:val="17"/>
      </w:pPr>
      <w:r>
        <w:t>中学内设机构和职数实行按规模设置，限额管理。</w:t>
      </w:r>
    </w:p>
    <w:p>
      <w:pPr>
        <w:pStyle w:val="17"/>
      </w:pPr>
      <w:r>
        <w:t>教务处：主任1名，副主任2名；政教处：主任1名，副主任1名；总务处：主任1名，副主任1名；安全处：主任1名，副主任1名；办公室：主任1名。</w:t>
      </w:r>
    </w:p>
    <w:p>
      <w:pPr>
        <w:pStyle w:val="17"/>
      </w:pPr>
      <w:r>
        <w:t>合计内设机构5个，职数10名。</w:t>
      </w:r>
    </w:p>
    <w:p>
      <w:pPr>
        <w:pStyle w:val="17"/>
      </w:pPr>
      <w:r>
        <w:t>三、各岗位具体职责</w:t>
      </w:r>
    </w:p>
    <w:p>
      <w:pPr>
        <w:pStyle w:val="17"/>
      </w:pPr>
      <w:r>
        <w:t>各岗位责任围绕“教育教学核心、服务保障辅助”展开，不同岗位权责明确，以下是核心岗位的具体责任：</w:t>
      </w:r>
    </w:p>
    <w:p>
      <w:pPr>
        <w:pStyle w:val="17"/>
      </w:pPr>
      <w:r>
        <w:t>（一）管理岗位</w:t>
      </w:r>
    </w:p>
    <w:p>
      <w:pPr>
        <w:pStyle w:val="17"/>
      </w:pPr>
      <w:r>
        <w:t>1. 校长：全面负责学校办学，确定办学方向与发展规划；统筹行政、教学、德育等工作；对教育质量、校园安全、师资建设负责；协调家校社关系，代表学校对外沟通等。</w:t>
      </w:r>
    </w:p>
    <w:p>
      <w:pPr>
        <w:pStyle w:val="17"/>
      </w:pPr>
      <w:r>
        <w:t>2. 副校长：协助校长分管专项工作（如教学、政教），监督分管部门执行计划；牵头解决分管领域问题（如教学质量提升、学生管理难题）等。</w:t>
      </w:r>
    </w:p>
    <w:p>
      <w:pPr>
        <w:pStyle w:val="17"/>
      </w:pPr>
      <w:r>
        <w:t>3. 教务处主任：统筹教学工作，制定教学计划、编排课程表；管理教师教学（备课、上课、批改作业），组织期中/期末考试与成绩分析；负责学籍管理、教材征订与教学资源调配等。</w:t>
      </w:r>
    </w:p>
    <w:p>
      <w:pPr>
        <w:pStyle w:val="17"/>
      </w:pPr>
      <w:r>
        <w:t>4. 政教处主任：主导学生德育，制定德育计划（如爱国主义教育、行为规范教育）；管理班主任工作，指导班级建设；组织学生活动（如班会、运动会、志愿服务）；处理学生违纪问题，协调家校德育配合等。</w:t>
      </w:r>
    </w:p>
    <w:p>
      <w:pPr>
        <w:pStyle w:val="17"/>
      </w:pPr>
      <w:r>
        <w:t>5. 总务处主任：负责后勤保障，管理校园设施（维修、维护）、财务与资产；校园清洁与绿化；处理后勤突发问题（如水电故障）等。</w:t>
      </w:r>
    </w:p>
    <w:p>
      <w:pPr>
        <w:pStyle w:val="17"/>
      </w:pPr>
      <w:r>
        <w:t>6. 办公室主任：根据学校的总体规划和安排，协调各处室的工作；负责组织起草学校的工作计划、总结、请示等；负责教职工的调动、职称晋升等具体工作；负责全体教职工的日常出勤、考勤的统计与公布等。</w:t>
      </w:r>
    </w:p>
    <w:p>
      <w:pPr>
        <w:pStyle w:val="17"/>
      </w:pPr>
      <w:r>
        <w:t>（二）教学岗位</w:t>
      </w:r>
    </w:p>
    <w:p>
      <w:pPr>
        <w:pStyle w:val="17"/>
      </w:pPr>
      <w:r>
        <w:t>1. 学科教师：承担对应学科教学，按课程标准备课、上课，确保教学质量；批改作业并反馈，辅导学生（尤其是学困生、优等生）；参与教研组活动，配合教务处完成考试、教学检查等工作；关注学生课堂表现，及时与班主任沟通学生情况。</w:t>
      </w:r>
    </w:p>
    <w:p>
      <w:pPr>
        <w:pStyle w:val="17"/>
      </w:pPr>
      <w:r>
        <w:t>2. 班主任：全面负责班级管理，制定班级公约，培养学生自律意识；组织班会、家长会，定期与家长沟通学生学业、思想动态；关注学生身心状态，及时干预心理问题或行为偏差；协调各科教师，确保班级整体学业进度与氛围。</w:t>
      </w:r>
    </w:p>
    <w:p>
      <w:pPr>
        <w:pStyle w:val="17"/>
      </w:pPr>
      <w:r>
        <w:t>（三）服务与辅助岗位</w:t>
      </w:r>
    </w:p>
    <w:p>
      <w:pPr>
        <w:pStyle w:val="17"/>
      </w:pPr>
      <w:r>
        <w:t>法制副校长：组织落实法治实践教育，面向教职工开展法治宣传，指导道德与法治课程教学；监督学校落实未成年人保护职责，依法保护学生权益；指导学校开展针对性预防犯罪教育，对有不良行为的学生加强管理与教育等。</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沧州市第十八中学本级</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990.17万元，其中：一般公共预算收入990.17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沧州市第十八中学本级年度单位预算中支出预算的总体情况。2024年支出预算990.17万元，其中基本支出0.00万元，包括人员经费0.00万元和日常公用经费0.00万元；项目支出990.17万元，主要为聘任教师工资及保险、外包服务费和生均公用经费等。</w:t>
      </w:r>
    </w:p>
    <w:p>
      <w:pPr>
        <w:pStyle w:val="18"/>
      </w:pPr>
      <w:r>
        <w:t>3、比上年增减情况</w:t>
      </w:r>
    </w:p>
    <w:p>
      <w:pPr>
        <w:pStyle w:val="18"/>
      </w:pPr>
      <w:r>
        <w:t>2024年预算收支安排990.17万元，较2023年预算增加990.17万元，其中：基本支出增加0.00万元，主要为因本单位2024年成为独立预算单位，2023年无预算收支安排，故2024年较2023年预算增加。项目支出增加990.17万元，主要为聘任教师工资及保险、外包服务费和生均公用经费等。</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2024年，我单位机关运行经费共计安排0.00万元，主要用于日常维修、办公用房水电费、办公用房取暖费、办公用房物业管理费等日常运行支出。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无财政拨款“三公”经费预算。</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1、城乡义务教育生均公用经费（初中）绩效目标表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13091124P000016100017</w:t>
            </w:r>
          </w:p>
        </w:tc>
        <w:tc>
          <w:tcPr>
            <w:tcW w:w="2835" w:type="dxa"/>
            <w:vAlign w:val="center"/>
          </w:tcPr>
          <w:p>
            <w:pPr>
              <w:pStyle w:val="10"/>
            </w:pPr>
            <w:r>
              <w:t>项目名称</w:t>
            </w:r>
          </w:p>
        </w:tc>
        <w:tc>
          <w:tcPr>
            <w:tcW w:w="6095" w:type="dxa"/>
            <w:gridSpan w:val="3"/>
            <w:vAlign w:val="center"/>
          </w:tcPr>
          <w:p>
            <w:pPr>
              <w:pStyle w:val="12"/>
            </w:pPr>
            <w:r>
              <w:t>城乡义务教育生均公用经费（初中）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14.83</w:t>
            </w:r>
          </w:p>
        </w:tc>
        <w:tc>
          <w:tcPr>
            <w:tcW w:w="2835" w:type="dxa"/>
            <w:vAlign w:val="center"/>
          </w:tcPr>
          <w:p>
            <w:pPr>
              <w:pStyle w:val="10"/>
            </w:pPr>
            <w:r>
              <w:t>其中：财政    资金</w:t>
            </w:r>
          </w:p>
        </w:tc>
        <w:tc>
          <w:tcPr>
            <w:tcW w:w="2551" w:type="dxa"/>
            <w:vAlign w:val="center"/>
          </w:tcPr>
          <w:p>
            <w:pPr>
              <w:pStyle w:val="12"/>
            </w:pPr>
            <w:r>
              <w:t>14.83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城乡义乌教育生均公用经费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3.71</w:t>
            </w:r>
          </w:p>
        </w:tc>
        <w:tc>
          <w:tcPr>
            <w:tcW w:w="2835" w:type="dxa"/>
            <w:vAlign w:val="center"/>
          </w:tcPr>
          <w:p>
            <w:pPr>
              <w:pStyle w:val="13"/>
            </w:pPr>
            <w:r>
              <w:t>7.42</w:t>
            </w:r>
          </w:p>
        </w:tc>
        <w:tc>
          <w:tcPr>
            <w:tcW w:w="2551" w:type="dxa"/>
            <w:vAlign w:val="center"/>
          </w:tcPr>
          <w:p>
            <w:pPr>
              <w:pStyle w:val="13"/>
            </w:pPr>
            <w:r>
              <w:t>11.13</w:t>
            </w:r>
          </w:p>
        </w:tc>
        <w:tc>
          <w:tcPr>
            <w:tcW w:w="3544" w:type="dxa"/>
            <w:gridSpan w:val="2"/>
            <w:vAlign w:val="center"/>
          </w:tcPr>
          <w:p>
            <w:pPr>
              <w:pStyle w:val="13"/>
            </w:pPr>
            <w:r>
              <w:t>14.83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1.城乡义务教育生均公用经费 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维持学校日常运转</w:t>
            </w:r>
          </w:p>
        </w:tc>
        <w:tc>
          <w:tcPr>
            <w:tcW w:w="5386" w:type="dxa"/>
            <w:vAlign w:val="center"/>
          </w:tcPr>
          <w:p>
            <w:pPr>
              <w:pStyle w:val="12"/>
            </w:pPr>
            <w:r>
              <w:t>维持学校日常运转</w:t>
            </w:r>
          </w:p>
        </w:tc>
        <w:tc>
          <w:tcPr>
            <w:tcW w:w="2268" w:type="dxa"/>
            <w:vAlign w:val="center"/>
          </w:tcPr>
          <w:p>
            <w:pPr>
              <w:pStyle w:val="12"/>
            </w:pPr>
            <w:r>
              <w:t>良好</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1647名学生的生均公用经费</w:t>
            </w:r>
          </w:p>
        </w:tc>
        <w:tc>
          <w:tcPr>
            <w:tcW w:w="5386" w:type="dxa"/>
            <w:vAlign w:val="center"/>
          </w:tcPr>
          <w:p>
            <w:pPr>
              <w:pStyle w:val="12"/>
            </w:pPr>
            <w:r>
              <w:t>1647名学生的生均公用经费</w:t>
            </w:r>
          </w:p>
        </w:tc>
        <w:tc>
          <w:tcPr>
            <w:tcW w:w="2268" w:type="dxa"/>
            <w:vAlign w:val="center"/>
          </w:tcPr>
          <w:p>
            <w:pPr>
              <w:pStyle w:val="12"/>
            </w:pPr>
            <w:r>
              <w:t>≥1060元</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采购日常办公用品支出金额</w:t>
            </w:r>
          </w:p>
        </w:tc>
        <w:tc>
          <w:tcPr>
            <w:tcW w:w="5386" w:type="dxa"/>
            <w:vAlign w:val="center"/>
          </w:tcPr>
          <w:p>
            <w:pPr>
              <w:pStyle w:val="12"/>
            </w:pPr>
            <w:r>
              <w:t>采购日常办公用品支出金额</w:t>
            </w:r>
          </w:p>
        </w:tc>
        <w:tc>
          <w:tcPr>
            <w:tcW w:w="2268" w:type="dxa"/>
            <w:vAlign w:val="center"/>
          </w:tcPr>
          <w:p>
            <w:pPr>
              <w:pStyle w:val="12"/>
            </w:pPr>
            <w:r>
              <w:t>≤14.83万</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采购日常办公用品的使用时长</w:t>
            </w:r>
          </w:p>
        </w:tc>
        <w:tc>
          <w:tcPr>
            <w:tcW w:w="5386" w:type="dxa"/>
            <w:vAlign w:val="center"/>
          </w:tcPr>
          <w:p>
            <w:pPr>
              <w:pStyle w:val="12"/>
            </w:pPr>
            <w:r>
              <w:t>采购日常办公用品的使用时长</w:t>
            </w:r>
          </w:p>
        </w:tc>
        <w:tc>
          <w:tcPr>
            <w:tcW w:w="2268" w:type="dxa"/>
            <w:vAlign w:val="center"/>
          </w:tcPr>
          <w:p>
            <w:pPr>
              <w:pStyle w:val="12"/>
            </w:pPr>
            <w:r>
              <w:t>5年</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100%</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提高初中的入园率</w:t>
            </w:r>
          </w:p>
        </w:tc>
        <w:tc>
          <w:tcPr>
            <w:tcW w:w="5386" w:type="dxa"/>
            <w:vAlign w:val="center"/>
          </w:tcPr>
          <w:p>
            <w:pPr>
              <w:pStyle w:val="12"/>
            </w:pPr>
            <w:r>
              <w:t>提高适龄儿童的入学率</w:t>
            </w:r>
          </w:p>
        </w:tc>
        <w:tc>
          <w:tcPr>
            <w:tcW w:w="2268" w:type="dxa"/>
            <w:vAlign w:val="center"/>
          </w:tcPr>
          <w:p>
            <w:pPr>
              <w:pStyle w:val="12"/>
            </w:pPr>
            <w:r>
              <w:t>学生数</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改善办学条件</w:t>
            </w:r>
          </w:p>
        </w:tc>
        <w:tc>
          <w:tcPr>
            <w:tcW w:w="5386" w:type="dxa"/>
            <w:vAlign w:val="center"/>
          </w:tcPr>
          <w:p>
            <w:pPr>
              <w:pStyle w:val="12"/>
            </w:pPr>
            <w:r>
              <w:t>改善办公条件</w:t>
            </w:r>
          </w:p>
        </w:tc>
        <w:tc>
          <w:tcPr>
            <w:tcW w:w="2268" w:type="dxa"/>
            <w:vAlign w:val="center"/>
          </w:tcPr>
          <w:p>
            <w:pPr>
              <w:pStyle w:val="12"/>
            </w:pPr>
            <w:r>
              <w:t>100%</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采购日常办公用品的使用年限</w:t>
            </w:r>
          </w:p>
        </w:tc>
        <w:tc>
          <w:tcPr>
            <w:tcW w:w="5386" w:type="dxa"/>
            <w:vAlign w:val="center"/>
          </w:tcPr>
          <w:p>
            <w:pPr>
              <w:pStyle w:val="12"/>
            </w:pPr>
            <w:r>
              <w:t>采购日常办公用品的使用年限</w:t>
            </w:r>
          </w:p>
        </w:tc>
        <w:tc>
          <w:tcPr>
            <w:tcW w:w="2268" w:type="dxa"/>
            <w:vAlign w:val="center"/>
          </w:tcPr>
          <w:p>
            <w:pPr>
              <w:pStyle w:val="12"/>
            </w:pPr>
            <w:r>
              <w:t>≥5年</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学生家长调查问卷</w:t>
            </w:r>
          </w:p>
        </w:tc>
        <w:tc>
          <w:tcPr>
            <w:tcW w:w="2268" w:type="dxa"/>
            <w:vAlign w:val="center"/>
          </w:tcPr>
          <w:p>
            <w:pPr>
              <w:pStyle w:val="12"/>
            </w:pPr>
            <w:r>
              <w:t>≥85%</w:t>
            </w:r>
          </w:p>
        </w:tc>
        <w:tc>
          <w:tcPr>
            <w:tcW w:w="1276" w:type="dxa"/>
            <w:vAlign w:val="center"/>
          </w:tcPr>
          <w:p>
            <w:pPr>
              <w:pStyle w:val="12"/>
            </w:pPr>
            <w:r>
              <w:t>2024年年初预算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2、家庭经济困难学生生活补助（初中）绩效目标表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13091124P00001710001W</w:t>
            </w:r>
          </w:p>
        </w:tc>
        <w:tc>
          <w:tcPr>
            <w:tcW w:w="2835" w:type="dxa"/>
            <w:vAlign w:val="center"/>
          </w:tcPr>
          <w:p>
            <w:pPr>
              <w:pStyle w:val="10"/>
            </w:pPr>
            <w:r>
              <w:t>项目名称</w:t>
            </w:r>
          </w:p>
        </w:tc>
        <w:tc>
          <w:tcPr>
            <w:tcW w:w="6095" w:type="dxa"/>
            <w:gridSpan w:val="3"/>
            <w:vAlign w:val="center"/>
          </w:tcPr>
          <w:p>
            <w:pPr>
              <w:pStyle w:val="12"/>
            </w:pPr>
            <w:r>
              <w:t>家庭经济困难学生生活补助（初中）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0.88</w:t>
            </w:r>
          </w:p>
        </w:tc>
        <w:tc>
          <w:tcPr>
            <w:tcW w:w="2835" w:type="dxa"/>
            <w:vAlign w:val="center"/>
          </w:tcPr>
          <w:p>
            <w:pPr>
              <w:pStyle w:val="10"/>
            </w:pPr>
            <w:r>
              <w:t>其中：财政    资金</w:t>
            </w:r>
          </w:p>
        </w:tc>
        <w:tc>
          <w:tcPr>
            <w:tcW w:w="2551" w:type="dxa"/>
            <w:vAlign w:val="center"/>
          </w:tcPr>
          <w:p>
            <w:pPr>
              <w:pStyle w:val="12"/>
            </w:pPr>
            <w:r>
              <w:t>0.88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改善家庭经济困难学生基本生活状况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0.22</w:t>
            </w:r>
          </w:p>
        </w:tc>
        <w:tc>
          <w:tcPr>
            <w:tcW w:w="2835" w:type="dxa"/>
            <w:vAlign w:val="center"/>
          </w:tcPr>
          <w:p>
            <w:pPr>
              <w:pStyle w:val="13"/>
            </w:pPr>
            <w:r>
              <w:t>0.44</w:t>
            </w:r>
          </w:p>
        </w:tc>
        <w:tc>
          <w:tcPr>
            <w:tcW w:w="2551" w:type="dxa"/>
            <w:vAlign w:val="center"/>
          </w:tcPr>
          <w:p>
            <w:pPr>
              <w:pStyle w:val="13"/>
            </w:pPr>
            <w:r>
              <w:t>0.66</w:t>
            </w:r>
          </w:p>
        </w:tc>
        <w:tc>
          <w:tcPr>
            <w:tcW w:w="3544" w:type="dxa"/>
            <w:gridSpan w:val="2"/>
            <w:vAlign w:val="center"/>
          </w:tcPr>
          <w:p>
            <w:pPr>
              <w:pStyle w:val="13"/>
            </w:pPr>
            <w:r>
              <w:t>0.88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1.改善家庭经济困难学生基本生活状况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7名学生的困难补助</w:t>
            </w:r>
          </w:p>
        </w:tc>
        <w:tc>
          <w:tcPr>
            <w:tcW w:w="5386" w:type="dxa"/>
            <w:vAlign w:val="center"/>
          </w:tcPr>
          <w:p>
            <w:pPr>
              <w:pStyle w:val="12"/>
            </w:pPr>
            <w:r>
              <w:t>7名学生的困难补助</w:t>
            </w:r>
          </w:p>
        </w:tc>
        <w:tc>
          <w:tcPr>
            <w:tcW w:w="2268" w:type="dxa"/>
            <w:vAlign w:val="center"/>
          </w:tcPr>
          <w:p>
            <w:pPr>
              <w:pStyle w:val="12"/>
            </w:pPr>
            <w:r>
              <w:t>≥1250元</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保障家庭经济困难学生基本生活</w:t>
            </w:r>
          </w:p>
        </w:tc>
        <w:tc>
          <w:tcPr>
            <w:tcW w:w="5386" w:type="dxa"/>
            <w:vAlign w:val="center"/>
          </w:tcPr>
          <w:p>
            <w:pPr>
              <w:pStyle w:val="12"/>
            </w:pPr>
            <w:r>
              <w:t>保障家庭经济困难学生基本生活</w:t>
            </w:r>
          </w:p>
        </w:tc>
        <w:tc>
          <w:tcPr>
            <w:tcW w:w="2268" w:type="dxa"/>
            <w:vAlign w:val="center"/>
          </w:tcPr>
          <w:p>
            <w:pPr>
              <w:pStyle w:val="12"/>
            </w:pPr>
            <w:r>
              <w:t>良好</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补助时长</w:t>
            </w:r>
          </w:p>
        </w:tc>
        <w:tc>
          <w:tcPr>
            <w:tcW w:w="5386" w:type="dxa"/>
            <w:vAlign w:val="center"/>
          </w:tcPr>
          <w:p>
            <w:pPr>
              <w:pStyle w:val="12"/>
            </w:pPr>
            <w:r>
              <w:t>补助时长</w:t>
            </w:r>
          </w:p>
        </w:tc>
        <w:tc>
          <w:tcPr>
            <w:tcW w:w="2268" w:type="dxa"/>
            <w:vAlign w:val="center"/>
          </w:tcPr>
          <w:p>
            <w:pPr>
              <w:pStyle w:val="12"/>
            </w:pPr>
            <w:r>
              <w:t>1年</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家庭经济困难学生补助金额</w:t>
            </w:r>
          </w:p>
        </w:tc>
        <w:tc>
          <w:tcPr>
            <w:tcW w:w="5386" w:type="dxa"/>
            <w:vAlign w:val="center"/>
          </w:tcPr>
          <w:p>
            <w:pPr>
              <w:pStyle w:val="12"/>
            </w:pPr>
            <w:r>
              <w:t>家庭经济困难学生补助金额</w:t>
            </w:r>
          </w:p>
        </w:tc>
        <w:tc>
          <w:tcPr>
            <w:tcW w:w="2268" w:type="dxa"/>
            <w:vAlign w:val="center"/>
          </w:tcPr>
          <w:p>
            <w:pPr>
              <w:pStyle w:val="12"/>
            </w:pPr>
            <w:r>
              <w:t>0.87万元</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100%</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提高初中生生活质量</w:t>
            </w:r>
          </w:p>
        </w:tc>
        <w:tc>
          <w:tcPr>
            <w:tcW w:w="5386" w:type="dxa"/>
            <w:vAlign w:val="center"/>
          </w:tcPr>
          <w:p>
            <w:pPr>
              <w:pStyle w:val="12"/>
            </w:pPr>
            <w:r>
              <w:t>提高初中生生活质量</w:t>
            </w:r>
          </w:p>
        </w:tc>
        <w:tc>
          <w:tcPr>
            <w:tcW w:w="2268" w:type="dxa"/>
            <w:vAlign w:val="center"/>
          </w:tcPr>
          <w:p>
            <w:pPr>
              <w:pStyle w:val="12"/>
            </w:pPr>
            <w:r>
              <w:t>≥85%</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改善初中教学质量</w:t>
            </w:r>
          </w:p>
        </w:tc>
        <w:tc>
          <w:tcPr>
            <w:tcW w:w="5386" w:type="dxa"/>
            <w:vAlign w:val="center"/>
          </w:tcPr>
          <w:p>
            <w:pPr>
              <w:pStyle w:val="12"/>
            </w:pPr>
            <w:r>
              <w:t>改善初中教学质量</w:t>
            </w:r>
          </w:p>
        </w:tc>
        <w:tc>
          <w:tcPr>
            <w:tcW w:w="2268" w:type="dxa"/>
            <w:vAlign w:val="center"/>
          </w:tcPr>
          <w:p>
            <w:pPr>
              <w:pStyle w:val="12"/>
            </w:pPr>
            <w:r>
              <w:t>≥85%</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保障经济困难学生时长</w:t>
            </w:r>
          </w:p>
        </w:tc>
        <w:tc>
          <w:tcPr>
            <w:tcW w:w="5386" w:type="dxa"/>
            <w:vAlign w:val="center"/>
          </w:tcPr>
          <w:p>
            <w:pPr>
              <w:pStyle w:val="12"/>
            </w:pPr>
            <w:r>
              <w:t>保障经济困难学生时长</w:t>
            </w:r>
          </w:p>
        </w:tc>
        <w:tc>
          <w:tcPr>
            <w:tcW w:w="2268" w:type="dxa"/>
            <w:vAlign w:val="center"/>
          </w:tcPr>
          <w:p>
            <w:pPr>
              <w:pStyle w:val="12"/>
            </w:pPr>
            <w:r>
              <w:t>1年</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学生家长调查问卷</w:t>
            </w:r>
          </w:p>
        </w:tc>
        <w:tc>
          <w:tcPr>
            <w:tcW w:w="2268" w:type="dxa"/>
            <w:vAlign w:val="center"/>
          </w:tcPr>
          <w:p>
            <w:pPr>
              <w:pStyle w:val="12"/>
            </w:pPr>
            <w:r>
              <w:t>≥85%</w:t>
            </w:r>
          </w:p>
        </w:tc>
        <w:tc>
          <w:tcPr>
            <w:tcW w:w="1276" w:type="dxa"/>
            <w:vAlign w:val="center"/>
          </w:tcPr>
          <w:p>
            <w:pPr>
              <w:pStyle w:val="12"/>
            </w:pPr>
            <w:r>
              <w:t>2024年年初预算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3、聘任教师工资及外包服务费专项绩效目标表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13091124P00003410001A</w:t>
            </w:r>
          </w:p>
        </w:tc>
        <w:tc>
          <w:tcPr>
            <w:tcW w:w="2835" w:type="dxa"/>
            <w:vAlign w:val="center"/>
          </w:tcPr>
          <w:p>
            <w:pPr>
              <w:pStyle w:val="10"/>
            </w:pPr>
            <w:r>
              <w:t>项目名称</w:t>
            </w:r>
          </w:p>
        </w:tc>
        <w:tc>
          <w:tcPr>
            <w:tcW w:w="6095" w:type="dxa"/>
            <w:gridSpan w:val="3"/>
            <w:vAlign w:val="center"/>
          </w:tcPr>
          <w:p>
            <w:pPr>
              <w:pStyle w:val="12"/>
            </w:pPr>
            <w:r>
              <w:t>聘任教师工资及外包服务费专项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29.06</w:t>
            </w:r>
          </w:p>
        </w:tc>
        <w:tc>
          <w:tcPr>
            <w:tcW w:w="2835" w:type="dxa"/>
            <w:vAlign w:val="center"/>
          </w:tcPr>
          <w:p>
            <w:pPr>
              <w:pStyle w:val="10"/>
            </w:pPr>
            <w:r>
              <w:t>其中：财政    资金</w:t>
            </w:r>
          </w:p>
        </w:tc>
        <w:tc>
          <w:tcPr>
            <w:tcW w:w="2551" w:type="dxa"/>
            <w:vAlign w:val="center"/>
          </w:tcPr>
          <w:p>
            <w:pPr>
              <w:pStyle w:val="12"/>
            </w:pPr>
            <w:r>
              <w:t>29.06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聘任教师工资及外包服务费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29.06</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1.保障教师正常待遇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教师数量</w:t>
            </w:r>
          </w:p>
        </w:tc>
        <w:tc>
          <w:tcPr>
            <w:tcW w:w="5386" w:type="dxa"/>
            <w:vAlign w:val="center"/>
          </w:tcPr>
          <w:p>
            <w:pPr>
              <w:pStyle w:val="12"/>
            </w:pPr>
            <w:r>
              <w:t>教师工资</w:t>
            </w:r>
          </w:p>
        </w:tc>
        <w:tc>
          <w:tcPr>
            <w:tcW w:w="2268" w:type="dxa"/>
            <w:vAlign w:val="center"/>
          </w:tcPr>
          <w:p>
            <w:pPr>
              <w:pStyle w:val="12"/>
            </w:pPr>
            <w:r>
              <w:t>≥37个</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维持学校正常运转</w:t>
            </w:r>
          </w:p>
        </w:tc>
        <w:tc>
          <w:tcPr>
            <w:tcW w:w="5386" w:type="dxa"/>
            <w:vAlign w:val="center"/>
          </w:tcPr>
          <w:p>
            <w:pPr>
              <w:pStyle w:val="12"/>
            </w:pPr>
            <w:r>
              <w:t>维持学校正常运转</w:t>
            </w:r>
          </w:p>
        </w:tc>
        <w:tc>
          <w:tcPr>
            <w:tcW w:w="2268" w:type="dxa"/>
            <w:vAlign w:val="center"/>
          </w:tcPr>
          <w:p>
            <w:pPr>
              <w:pStyle w:val="12"/>
            </w:pPr>
            <w:r>
              <w:t>学校运转良好</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发放工资的时长</w:t>
            </w:r>
          </w:p>
        </w:tc>
        <w:tc>
          <w:tcPr>
            <w:tcW w:w="5386" w:type="dxa"/>
            <w:vAlign w:val="center"/>
          </w:tcPr>
          <w:p>
            <w:pPr>
              <w:pStyle w:val="12"/>
            </w:pPr>
            <w:r>
              <w:t>发放工资的时长</w:t>
            </w:r>
          </w:p>
        </w:tc>
        <w:tc>
          <w:tcPr>
            <w:tcW w:w="2268" w:type="dxa"/>
            <w:vAlign w:val="center"/>
          </w:tcPr>
          <w:p>
            <w:pPr>
              <w:pStyle w:val="12"/>
            </w:pPr>
            <w:r>
              <w:t>≤1月</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发放工资的金额</w:t>
            </w:r>
          </w:p>
        </w:tc>
        <w:tc>
          <w:tcPr>
            <w:tcW w:w="5386" w:type="dxa"/>
            <w:vAlign w:val="center"/>
          </w:tcPr>
          <w:p>
            <w:pPr>
              <w:pStyle w:val="12"/>
            </w:pPr>
            <w:r>
              <w:t>发放工资的金额</w:t>
            </w:r>
          </w:p>
        </w:tc>
        <w:tc>
          <w:tcPr>
            <w:tcW w:w="2268" w:type="dxa"/>
            <w:vAlign w:val="center"/>
          </w:tcPr>
          <w:p>
            <w:pPr>
              <w:pStyle w:val="12"/>
            </w:pPr>
            <w:r>
              <w:t>29.07万元</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保障教师生活需要</w:t>
            </w:r>
          </w:p>
        </w:tc>
        <w:tc>
          <w:tcPr>
            <w:tcW w:w="5386" w:type="dxa"/>
            <w:vAlign w:val="center"/>
          </w:tcPr>
          <w:p>
            <w:pPr>
              <w:pStyle w:val="12"/>
            </w:pPr>
            <w:r>
              <w:t>保障教师生活需要</w:t>
            </w:r>
          </w:p>
        </w:tc>
        <w:tc>
          <w:tcPr>
            <w:tcW w:w="2268" w:type="dxa"/>
            <w:vAlign w:val="center"/>
          </w:tcPr>
          <w:p>
            <w:pPr>
              <w:pStyle w:val="12"/>
            </w:pPr>
            <w:r>
              <w:t>良好</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提高教师资金流动</w:t>
            </w:r>
          </w:p>
        </w:tc>
        <w:tc>
          <w:tcPr>
            <w:tcW w:w="5386" w:type="dxa"/>
            <w:vAlign w:val="center"/>
          </w:tcPr>
          <w:p>
            <w:pPr>
              <w:pStyle w:val="12"/>
            </w:pPr>
            <w:r>
              <w:t>提高教师资金流动</w:t>
            </w:r>
          </w:p>
        </w:tc>
        <w:tc>
          <w:tcPr>
            <w:tcW w:w="2268" w:type="dxa"/>
            <w:vAlign w:val="center"/>
          </w:tcPr>
          <w:p>
            <w:pPr>
              <w:pStyle w:val="12"/>
            </w:pPr>
            <w:r>
              <w:t>正常</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改善教师生活条件</w:t>
            </w:r>
          </w:p>
        </w:tc>
        <w:tc>
          <w:tcPr>
            <w:tcW w:w="5386" w:type="dxa"/>
            <w:vAlign w:val="center"/>
          </w:tcPr>
          <w:p>
            <w:pPr>
              <w:pStyle w:val="12"/>
            </w:pPr>
            <w:r>
              <w:t>改善教师生活条件</w:t>
            </w:r>
          </w:p>
        </w:tc>
        <w:tc>
          <w:tcPr>
            <w:tcW w:w="2268" w:type="dxa"/>
            <w:vAlign w:val="center"/>
          </w:tcPr>
          <w:p>
            <w:pPr>
              <w:pStyle w:val="12"/>
            </w:pPr>
            <w:r>
              <w:t>良好</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教师的工作年限</w:t>
            </w:r>
          </w:p>
        </w:tc>
        <w:tc>
          <w:tcPr>
            <w:tcW w:w="5386" w:type="dxa"/>
            <w:vAlign w:val="center"/>
          </w:tcPr>
          <w:p>
            <w:pPr>
              <w:pStyle w:val="12"/>
            </w:pPr>
            <w:r>
              <w:t>教师的工作年限</w:t>
            </w:r>
          </w:p>
        </w:tc>
        <w:tc>
          <w:tcPr>
            <w:tcW w:w="2268" w:type="dxa"/>
            <w:vAlign w:val="center"/>
          </w:tcPr>
          <w:p>
            <w:pPr>
              <w:pStyle w:val="12"/>
            </w:pPr>
            <w:r>
              <w:t>正常</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教师调查问卷</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4、聘任教师工资及外包服务费专项绩效目标表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13091124P000050100012</w:t>
            </w:r>
          </w:p>
        </w:tc>
        <w:tc>
          <w:tcPr>
            <w:tcW w:w="2835" w:type="dxa"/>
            <w:vAlign w:val="center"/>
          </w:tcPr>
          <w:p>
            <w:pPr>
              <w:pStyle w:val="10"/>
            </w:pPr>
            <w:r>
              <w:t>项目名称</w:t>
            </w:r>
          </w:p>
        </w:tc>
        <w:tc>
          <w:tcPr>
            <w:tcW w:w="6095" w:type="dxa"/>
            <w:gridSpan w:val="3"/>
            <w:vAlign w:val="center"/>
          </w:tcPr>
          <w:p>
            <w:pPr>
              <w:pStyle w:val="12"/>
            </w:pPr>
            <w:r>
              <w:t>聘任教师工资及外包服务费专项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715.11</w:t>
            </w:r>
          </w:p>
        </w:tc>
        <w:tc>
          <w:tcPr>
            <w:tcW w:w="2835" w:type="dxa"/>
            <w:vAlign w:val="center"/>
          </w:tcPr>
          <w:p>
            <w:pPr>
              <w:pStyle w:val="10"/>
            </w:pPr>
            <w:r>
              <w:t>其中：财政    资金</w:t>
            </w:r>
          </w:p>
        </w:tc>
        <w:tc>
          <w:tcPr>
            <w:tcW w:w="2551" w:type="dxa"/>
            <w:vAlign w:val="center"/>
          </w:tcPr>
          <w:p>
            <w:pPr>
              <w:pStyle w:val="12"/>
            </w:pPr>
            <w:r>
              <w:t>715.11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聘任教师工资及外包服务费专项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178.78</w:t>
            </w:r>
          </w:p>
        </w:tc>
        <w:tc>
          <w:tcPr>
            <w:tcW w:w="2835" w:type="dxa"/>
            <w:vAlign w:val="center"/>
          </w:tcPr>
          <w:p>
            <w:pPr>
              <w:pStyle w:val="13"/>
            </w:pPr>
            <w:r>
              <w:t>357.55</w:t>
            </w:r>
          </w:p>
        </w:tc>
        <w:tc>
          <w:tcPr>
            <w:tcW w:w="2551" w:type="dxa"/>
            <w:vAlign w:val="center"/>
          </w:tcPr>
          <w:p>
            <w:pPr>
              <w:pStyle w:val="13"/>
            </w:pPr>
            <w:r>
              <w:t>536.33</w:t>
            </w:r>
          </w:p>
        </w:tc>
        <w:tc>
          <w:tcPr>
            <w:tcW w:w="3544" w:type="dxa"/>
            <w:gridSpan w:val="2"/>
            <w:vAlign w:val="center"/>
          </w:tcPr>
          <w:p>
            <w:pPr>
              <w:pStyle w:val="13"/>
            </w:pPr>
            <w:r>
              <w:t>715.11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1.保障教师正常待遇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教师数量</w:t>
            </w:r>
          </w:p>
        </w:tc>
        <w:tc>
          <w:tcPr>
            <w:tcW w:w="5386" w:type="dxa"/>
            <w:vAlign w:val="center"/>
          </w:tcPr>
          <w:p>
            <w:pPr>
              <w:pStyle w:val="12"/>
            </w:pPr>
            <w:r>
              <w:t>教师工资</w:t>
            </w:r>
          </w:p>
        </w:tc>
        <w:tc>
          <w:tcPr>
            <w:tcW w:w="2268" w:type="dxa"/>
            <w:vAlign w:val="center"/>
          </w:tcPr>
          <w:p>
            <w:pPr>
              <w:pStyle w:val="12"/>
            </w:pPr>
            <w:r>
              <w:t>≥37个</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维持学校正常运转</w:t>
            </w:r>
          </w:p>
        </w:tc>
        <w:tc>
          <w:tcPr>
            <w:tcW w:w="5386" w:type="dxa"/>
            <w:vAlign w:val="center"/>
          </w:tcPr>
          <w:p>
            <w:pPr>
              <w:pStyle w:val="12"/>
            </w:pPr>
            <w:r>
              <w:t>维持学校正常运转</w:t>
            </w:r>
          </w:p>
        </w:tc>
        <w:tc>
          <w:tcPr>
            <w:tcW w:w="2268" w:type="dxa"/>
            <w:vAlign w:val="center"/>
          </w:tcPr>
          <w:p>
            <w:pPr>
              <w:pStyle w:val="12"/>
            </w:pPr>
            <w:r>
              <w:t>学校运转良好</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发放工资的时长</w:t>
            </w:r>
          </w:p>
        </w:tc>
        <w:tc>
          <w:tcPr>
            <w:tcW w:w="5386" w:type="dxa"/>
            <w:vAlign w:val="center"/>
          </w:tcPr>
          <w:p>
            <w:pPr>
              <w:pStyle w:val="12"/>
            </w:pPr>
            <w:r>
              <w:t>发放工资的时长</w:t>
            </w:r>
          </w:p>
        </w:tc>
        <w:tc>
          <w:tcPr>
            <w:tcW w:w="2268" w:type="dxa"/>
            <w:vAlign w:val="center"/>
          </w:tcPr>
          <w:p>
            <w:pPr>
              <w:pStyle w:val="12"/>
            </w:pPr>
            <w:r>
              <w:t>≤11月</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发放工资的金额</w:t>
            </w:r>
          </w:p>
        </w:tc>
        <w:tc>
          <w:tcPr>
            <w:tcW w:w="5386" w:type="dxa"/>
            <w:vAlign w:val="center"/>
          </w:tcPr>
          <w:p>
            <w:pPr>
              <w:pStyle w:val="12"/>
            </w:pPr>
            <w:r>
              <w:t>发放工资的金额</w:t>
            </w:r>
          </w:p>
        </w:tc>
        <w:tc>
          <w:tcPr>
            <w:tcW w:w="2268" w:type="dxa"/>
            <w:vAlign w:val="center"/>
          </w:tcPr>
          <w:p>
            <w:pPr>
              <w:pStyle w:val="12"/>
            </w:pPr>
            <w:r>
              <w:t>715.1万元</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保障教师生活需要</w:t>
            </w:r>
          </w:p>
        </w:tc>
        <w:tc>
          <w:tcPr>
            <w:tcW w:w="5386" w:type="dxa"/>
            <w:vAlign w:val="center"/>
          </w:tcPr>
          <w:p>
            <w:pPr>
              <w:pStyle w:val="12"/>
            </w:pPr>
            <w:r>
              <w:t>保障教师生活需要</w:t>
            </w:r>
          </w:p>
        </w:tc>
        <w:tc>
          <w:tcPr>
            <w:tcW w:w="2268" w:type="dxa"/>
            <w:vAlign w:val="center"/>
          </w:tcPr>
          <w:p>
            <w:pPr>
              <w:pStyle w:val="12"/>
            </w:pPr>
            <w:r>
              <w:t>良好</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提高教师资金流动</w:t>
            </w:r>
          </w:p>
        </w:tc>
        <w:tc>
          <w:tcPr>
            <w:tcW w:w="5386" w:type="dxa"/>
            <w:vAlign w:val="center"/>
          </w:tcPr>
          <w:p>
            <w:pPr>
              <w:pStyle w:val="12"/>
            </w:pPr>
            <w:r>
              <w:t>提高教师资金流动</w:t>
            </w:r>
          </w:p>
        </w:tc>
        <w:tc>
          <w:tcPr>
            <w:tcW w:w="2268" w:type="dxa"/>
            <w:vAlign w:val="center"/>
          </w:tcPr>
          <w:p>
            <w:pPr>
              <w:pStyle w:val="12"/>
            </w:pPr>
            <w:r>
              <w:t>正常</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改善教师生活条件</w:t>
            </w:r>
          </w:p>
        </w:tc>
        <w:tc>
          <w:tcPr>
            <w:tcW w:w="5386" w:type="dxa"/>
            <w:vAlign w:val="center"/>
          </w:tcPr>
          <w:p>
            <w:pPr>
              <w:pStyle w:val="12"/>
            </w:pPr>
            <w:r>
              <w:t>改善教师生活条件</w:t>
            </w:r>
          </w:p>
        </w:tc>
        <w:tc>
          <w:tcPr>
            <w:tcW w:w="2268" w:type="dxa"/>
            <w:vAlign w:val="center"/>
          </w:tcPr>
          <w:p>
            <w:pPr>
              <w:pStyle w:val="12"/>
            </w:pPr>
            <w:r>
              <w:t>良好</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教师的工作年限</w:t>
            </w:r>
          </w:p>
        </w:tc>
        <w:tc>
          <w:tcPr>
            <w:tcW w:w="5386" w:type="dxa"/>
            <w:vAlign w:val="center"/>
          </w:tcPr>
          <w:p>
            <w:pPr>
              <w:pStyle w:val="12"/>
            </w:pPr>
            <w:r>
              <w:t>教师的工作年限</w:t>
            </w:r>
          </w:p>
        </w:tc>
        <w:tc>
          <w:tcPr>
            <w:tcW w:w="2268" w:type="dxa"/>
            <w:vAlign w:val="center"/>
          </w:tcPr>
          <w:p>
            <w:pPr>
              <w:pStyle w:val="12"/>
            </w:pPr>
            <w:r>
              <w:t>正常</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教师调查问卷</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5、生均公用经费绩效目标表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13091124P00014710001A</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0.17</w:t>
            </w:r>
          </w:p>
        </w:tc>
        <w:tc>
          <w:tcPr>
            <w:tcW w:w="2835" w:type="dxa"/>
            <w:vAlign w:val="center"/>
          </w:tcPr>
          <w:p>
            <w:pPr>
              <w:pStyle w:val="10"/>
            </w:pPr>
            <w:r>
              <w:t>其中：财政    资金</w:t>
            </w:r>
          </w:p>
        </w:tc>
        <w:tc>
          <w:tcPr>
            <w:tcW w:w="2551" w:type="dxa"/>
            <w:vAlign w:val="center"/>
          </w:tcPr>
          <w:p>
            <w:pPr>
              <w:pStyle w:val="12"/>
            </w:pPr>
            <w:r>
              <w:t>0.17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0.04</w:t>
            </w:r>
          </w:p>
        </w:tc>
        <w:tc>
          <w:tcPr>
            <w:tcW w:w="2835" w:type="dxa"/>
            <w:vAlign w:val="center"/>
          </w:tcPr>
          <w:p>
            <w:pPr>
              <w:pStyle w:val="13"/>
            </w:pPr>
            <w:r>
              <w:t>0.08</w:t>
            </w:r>
          </w:p>
        </w:tc>
        <w:tc>
          <w:tcPr>
            <w:tcW w:w="2551" w:type="dxa"/>
            <w:vAlign w:val="center"/>
          </w:tcPr>
          <w:p>
            <w:pPr>
              <w:pStyle w:val="13"/>
            </w:pPr>
            <w:r>
              <w:t>0.12</w:t>
            </w:r>
          </w:p>
        </w:tc>
        <w:tc>
          <w:tcPr>
            <w:tcW w:w="3544" w:type="dxa"/>
            <w:gridSpan w:val="2"/>
            <w:vAlign w:val="center"/>
          </w:tcPr>
          <w:p>
            <w:pPr>
              <w:pStyle w:val="13"/>
            </w:pPr>
            <w:r>
              <w:t>0.17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1.生均公用经费 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维持学校日常运转</w:t>
            </w:r>
          </w:p>
        </w:tc>
        <w:tc>
          <w:tcPr>
            <w:tcW w:w="5386" w:type="dxa"/>
            <w:vAlign w:val="center"/>
          </w:tcPr>
          <w:p>
            <w:pPr>
              <w:pStyle w:val="12"/>
            </w:pPr>
            <w:r>
              <w:t>维持学校日常运转</w:t>
            </w:r>
          </w:p>
        </w:tc>
        <w:tc>
          <w:tcPr>
            <w:tcW w:w="2268" w:type="dxa"/>
            <w:vAlign w:val="center"/>
          </w:tcPr>
          <w:p>
            <w:pPr>
              <w:pStyle w:val="12"/>
            </w:pPr>
            <w:r>
              <w:t>良好</w:t>
            </w:r>
          </w:p>
        </w:tc>
        <w:tc>
          <w:tcPr>
            <w:tcW w:w="1276" w:type="dxa"/>
            <w:vAlign w:val="center"/>
          </w:tcPr>
          <w:p>
            <w:pPr>
              <w:pStyle w:val="12"/>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生均公用经费金额</w:t>
            </w:r>
          </w:p>
        </w:tc>
        <w:tc>
          <w:tcPr>
            <w:tcW w:w="5386" w:type="dxa"/>
            <w:vAlign w:val="center"/>
          </w:tcPr>
          <w:p>
            <w:pPr>
              <w:pStyle w:val="12"/>
            </w:pPr>
            <w:r>
              <w:t>生均公用经费所需金额</w:t>
            </w:r>
          </w:p>
        </w:tc>
        <w:tc>
          <w:tcPr>
            <w:tcW w:w="2268" w:type="dxa"/>
            <w:vAlign w:val="center"/>
          </w:tcPr>
          <w:p>
            <w:pPr>
              <w:pStyle w:val="12"/>
            </w:pPr>
            <w:r>
              <w:t>≥0.16万元</w:t>
            </w:r>
          </w:p>
        </w:tc>
        <w:tc>
          <w:tcPr>
            <w:tcW w:w="1276" w:type="dxa"/>
            <w:vAlign w:val="center"/>
          </w:tcPr>
          <w:p>
            <w:pPr>
              <w:pStyle w:val="12"/>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生均公用经费成本</w:t>
            </w:r>
          </w:p>
        </w:tc>
        <w:tc>
          <w:tcPr>
            <w:tcW w:w="5386" w:type="dxa"/>
            <w:vAlign w:val="center"/>
          </w:tcPr>
          <w:p>
            <w:pPr>
              <w:pStyle w:val="12"/>
            </w:pPr>
            <w:r>
              <w:t>生均公用经费所需成本</w:t>
            </w:r>
          </w:p>
        </w:tc>
        <w:tc>
          <w:tcPr>
            <w:tcW w:w="2268" w:type="dxa"/>
            <w:vAlign w:val="center"/>
          </w:tcPr>
          <w:p>
            <w:pPr>
              <w:pStyle w:val="12"/>
            </w:pPr>
            <w:r>
              <w:t>≥0.16万元</w:t>
            </w:r>
          </w:p>
        </w:tc>
        <w:tc>
          <w:tcPr>
            <w:tcW w:w="1276" w:type="dxa"/>
            <w:vAlign w:val="center"/>
          </w:tcPr>
          <w:p>
            <w:pPr>
              <w:pStyle w:val="12"/>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生均公用经费时长</w:t>
            </w:r>
          </w:p>
        </w:tc>
        <w:tc>
          <w:tcPr>
            <w:tcW w:w="5386" w:type="dxa"/>
            <w:vAlign w:val="center"/>
          </w:tcPr>
          <w:p>
            <w:pPr>
              <w:pStyle w:val="12"/>
            </w:pPr>
            <w:r>
              <w:t>生均公用经费的时间</w:t>
            </w:r>
          </w:p>
        </w:tc>
        <w:tc>
          <w:tcPr>
            <w:tcW w:w="2268" w:type="dxa"/>
            <w:vAlign w:val="center"/>
          </w:tcPr>
          <w:p>
            <w:pPr>
              <w:pStyle w:val="12"/>
            </w:pPr>
            <w:r>
              <w:t>1年</w:t>
            </w:r>
          </w:p>
        </w:tc>
        <w:tc>
          <w:tcPr>
            <w:tcW w:w="1276" w:type="dxa"/>
            <w:vAlign w:val="center"/>
          </w:tcPr>
          <w:p>
            <w:pPr>
              <w:pStyle w:val="12"/>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良好</w:t>
            </w:r>
          </w:p>
        </w:tc>
        <w:tc>
          <w:tcPr>
            <w:tcW w:w="1276" w:type="dxa"/>
            <w:vAlign w:val="center"/>
          </w:tcPr>
          <w:p>
            <w:pPr>
              <w:pStyle w:val="12"/>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提高初中的入园率</w:t>
            </w:r>
          </w:p>
        </w:tc>
        <w:tc>
          <w:tcPr>
            <w:tcW w:w="5386" w:type="dxa"/>
            <w:vAlign w:val="center"/>
          </w:tcPr>
          <w:p>
            <w:pPr>
              <w:pStyle w:val="12"/>
            </w:pPr>
            <w:r>
              <w:t>提高适龄初中的入学率</w:t>
            </w:r>
          </w:p>
        </w:tc>
        <w:tc>
          <w:tcPr>
            <w:tcW w:w="2268" w:type="dxa"/>
            <w:vAlign w:val="center"/>
          </w:tcPr>
          <w:p>
            <w:pPr>
              <w:pStyle w:val="12"/>
            </w:pPr>
            <w:r>
              <w:t>100%</w:t>
            </w:r>
          </w:p>
        </w:tc>
        <w:tc>
          <w:tcPr>
            <w:tcW w:w="1276" w:type="dxa"/>
            <w:vAlign w:val="center"/>
          </w:tcPr>
          <w:p>
            <w:pPr>
              <w:pStyle w:val="12"/>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改善办学条件</w:t>
            </w:r>
          </w:p>
        </w:tc>
        <w:tc>
          <w:tcPr>
            <w:tcW w:w="5386" w:type="dxa"/>
            <w:vAlign w:val="center"/>
          </w:tcPr>
          <w:p>
            <w:pPr>
              <w:pStyle w:val="12"/>
            </w:pPr>
            <w:r>
              <w:t>改善办公条件</w:t>
            </w:r>
          </w:p>
        </w:tc>
        <w:tc>
          <w:tcPr>
            <w:tcW w:w="2268" w:type="dxa"/>
            <w:vAlign w:val="center"/>
          </w:tcPr>
          <w:p>
            <w:pPr>
              <w:pStyle w:val="12"/>
            </w:pPr>
            <w:r>
              <w:t>良好</w:t>
            </w:r>
          </w:p>
        </w:tc>
        <w:tc>
          <w:tcPr>
            <w:tcW w:w="1276" w:type="dxa"/>
            <w:vAlign w:val="center"/>
          </w:tcPr>
          <w:p>
            <w:pPr>
              <w:pStyle w:val="12"/>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生均公用经费年限</w:t>
            </w:r>
          </w:p>
        </w:tc>
        <w:tc>
          <w:tcPr>
            <w:tcW w:w="5386" w:type="dxa"/>
            <w:vAlign w:val="center"/>
          </w:tcPr>
          <w:p>
            <w:pPr>
              <w:pStyle w:val="12"/>
            </w:pPr>
            <w:r>
              <w:t>生均公用经费时长</w:t>
            </w:r>
          </w:p>
        </w:tc>
        <w:tc>
          <w:tcPr>
            <w:tcW w:w="2268" w:type="dxa"/>
            <w:vAlign w:val="center"/>
          </w:tcPr>
          <w:p>
            <w:pPr>
              <w:pStyle w:val="12"/>
            </w:pPr>
            <w:r>
              <w:t>1年</w:t>
            </w:r>
          </w:p>
        </w:tc>
        <w:tc>
          <w:tcPr>
            <w:tcW w:w="1276" w:type="dxa"/>
            <w:vAlign w:val="center"/>
          </w:tcPr>
          <w:p>
            <w:pPr>
              <w:pStyle w:val="12"/>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学生家长调查问卷</w:t>
            </w:r>
          </w:p>
        </w:tc>
        <w:tc>
          <w:tcPr>
            <w:tcW w:w="2268" w:type="dxa"/>
            <w:vAlign w:val="center"/>
          </w:tcPr>
          <w:p>
            <w:pPr>
              <w:pStyle w:val="12"/>
            </w:pPr>
            <w:r>
              <w:t>≥85%</w:t>
            </w:r>
          </w:p>
        </w:tc>
        <w:tc>
          <w:tcPr>
            <w:tcW w:w="1276" w:type="dxa"/>
            <w:vAlign w:val="center"/>
          </w:tcPr>
          <w:p>
            <w:pPr>
              <w:pStyle w:val="12"/>
            </w:pPr>
            <w:r>
              <w:t>2024年预算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6、学校教育补贴绩效目标表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13091124P00014510002J</w:t>
            </w:r>
          </w:p>
        </w:tc>
        <w:tc>
          <w:tcPr>
            <w:tcW w:w="2835" w:type="dxa"/>
            <w:vAlign w:val="center"/>
          </w:tcPr>
          <w:p>
            <w:pPr>
              <w:pStyle w:val="10"/>
            </w:pPr>
            <w:r>
              <w:t>项目名称</w:t>
            </w:r>
          </w:p>
        </w:tc>
        <w:tc>
          <w:tcPr>
            <w:tcW w:w="6095" w:type="dxa"/>
            <w:gridSpan w:val="3"/>
            <w:vAlign w:val="center"/>
          </w:tcPr>
          <w:p>
            <w:pPr>
              <w:pStyle w:val="12"/>
            </w:pPr>
            <w:r>
              <w:t>学校教育补贴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126.00</w:t>
            </w:r>
          </w:p>
        </w:tc>
        <w:tc>
          <w:tcPr>
            <w:tcW w:w="2835" w:type="dxa"/>
            <w:vAlign w:val="center"/>
          </w:tcPr>
          <w:p>
            <w:pPr>
              <w:pStyle w:val="10"/>
            </w:pPr>
            <w:r>
              <w:t>其中：财政    资金</w:t>
            </w:r>
          </w:p>
        </w:tc>
        <w:tc>
          <w:tcPr>
            <w:tcW w:w="2551" w:type="dxa"/>
            <w:vAlign w:val="center"/>
          </w:tcPr>
          <w:p>
            <w:pPr>
              <w:pStyle w:val="12"/>
            </w:pPr>
            <w:r>
              <w:t>126.00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学校教育补贴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31.50</w:t>
            </w:r>
          </w:p>
        </w:tc>
        <w:tc>
          <w:tcPr>
            <w:tcW w:w="2835" w:type="dxa"/>
            <w:vAlign w:val="center"/>
          </w:tcPr>
          <w:p>
            <w:pPr>
              <w:pStyle w:val="13"/>
            </w:pPr>
            <w:r>
              <w:t>63.00</w:t>
            </w:r>
          </w:p>
        </w:tc>
        <w:tc>
          <w:tcPr>
            <w:tcW w:w="2551" w:type="dxa"/>
            <w:vAlign w:val="center"/>
          </w:tcPr>
          <w:p>
            <w:pPr>
              <w:pStyle w:val="13"/>
            </w:pPr>
            <w:r>
              <w:t>94.50</w:t>
            </w:r>
          </w:p>
        </w:tc>
        <w:tc>
          <w:tcPr>
            <w:tcW w:w="3544" w:type="dxa"/>
            <w:gridSpan w:val="2"/>
            <w:vAlign w:val="center"/>
          </w:tcPr>
          <w:p>
            <w:pPr>
              <w:pStyle w:val="13"/>
            </w:pPr>
            <w:r>
              <w:t>126.00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1.实现学校教育补贴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维持学校日常运转</w:t>
            </w:r>
          </w:p>
        </w:tc>
        <w:tc>
          <w:tcPr>
            <w:tcW w:w="5386" w:type="dxa"/>
            <w:vAlign w:val="center"/>
          </w:tcPr>
          <w:p>
            <w:pPr>
              <w:pStyle w:val="12"/>
            </w:pPr>
            <w:r>
              <w:t>维持学校日常运转</w:t>
            </w:r>
          </w:p>
        </w:tc>
        <w:tc>
          <w:tcPr>
            <w:tcW w:w="2268" w:type="dxa"/>
            <w:vAlign w:val="center"/>
          </w:tcPr>
          <w:p>
            <w:pPr>
              <w:pStyle w:val="12"/>
            </w:pPr>
            <w:r>
              <w:t>良好</w:t>
            </w:r>
          </w:p>
        </w:tc>
        <w:tc>
          <w:tcPr>
            <w:tcW w:w="1276" w:type="dxa"/>
            <w:vAlign w:val="center"/>
          </w:tcPr>
          <w:p>
            <w:pPr>
              <w:pStyle w:val="12"/>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学校教育补贴金额</w:t>
            </w:r>
          </w:p>
        </w:tc>
        <w:tc>
          <w:tcPr>
            <w:tcW w:w="5386" w:type="dxa"/>
            <w:vAlign w:val="center"/>
          </w:tcPr>
          <w:p>
            <w:pPr>
              <w:pStyle w:val="12"/>
            </w:pPr>
            <w:r>
              <w:t>学校教育补贴所需金额</w:t>
            </w:r>
          </w:p>
        </w:tc>
        <w:tc>
          <w:tcPr>
            <w:tcW w:w="2268" w:type="dxa"/>
            <w:vAlign w:val="center"/>
          </w:tcPr>
          <w:p>
            <w:pPr>
              <w:pStyle w:val="12"/>
            </w:pPr>
            <w:r>
              <w:t>126万元</w:t>
            </w:r>
          </w:p>
        </w:tc>
        <w:tc>
          <w:tcPr>
            <w:tcW w:w="1276" w:type="dxa"/>
            <w:vAlign w:val="center"/>
          </w:tcPr>
          <w:p>
            <w:pPr>
              <w:pStyle w:val="12"/>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学校教育补贴成本</w:t>
            </w:r>
          </w:p>
        </w:tc>
        <w:tc>
          <w:tcPr>
            <w:tcW w:w="5386" w:type="dxa"/>
            <w:vAlign w:val="center"/>
          </w:tcPr>
          <w:p>
            <w:pPr>
              <w:pStyle w:val="12"/>
            </w:pPr>
            <w:r>
              <w:t>学校教育补贴所需成本</w:t>
            </w:r>
          </w:p>
        </w:tc>
        <w:tc>
          <w:tcPr>
            <w:tcW w:w="2268" w:type="dxa"/>
            <w:vAlign w:val="center"/>
          </w:tcPr>
          <w:p>
            <w:pPr>
              <w:pStyle w:val="12"/>
            </w:pPr>
            <w:r>
              <w:t>126万元</w:t>
            </w:r>
          </w:p>
        </w:tc>
        <w:tc>
          <w:tcPr>
            <w:tcW w:w="1276" w:type="dxa"/>
            <w:vAlign w:val="center"/>
          </w:tcPr>
          <w:p>
            <w:pPr>
              <w:pStyle w:val="12"/>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学校教育补贴时长</w:t>
            </w:r>
          </w:p>
        </w:tc>
        <w:tc>
          <w:tcPr>
            <w:tcW w:w="5386" w:type="dxa"/>
            <w:vAlign w:val="center"/>
          </w:tcPr>
          <w:p>
            <w:pPr>
              <w:pStyle w:val="12"/>
            </w:pPr>
            <w:r>
              <w:t>学校教育补贴的使用时间</w:t>
            </w:r>
          </w:p>
        </w:tc>
        <w:tc>
          <w:tcPr>
            <w:tcW w:w="2268" w:type="dxa"/>
            <w:vAlign w:val="center"/>
          </w:tcPr>
          <w:p>
            <w:pPr>
              <w:pStyle w:val="12"/>
            </w:pPr>
            <w:r>
              <w:t>1年</w:t>
            </w:r>
          </w:p>
        </w:tc>
        <w:tc>
          <w:tcPr>
            <w:tcW w:w="1276" w:type="dxa"/>
            <w:vAlign w:val="center"/>
          </w:tcPr>
          <w:p>
            <w:pPr>
              <w:pStyle w:val="12"/>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良好</w:t>
            </w:r>
          </w:p>
        </w:tc>
        <w:tc>
          <w:tcPr>
            <w:tcW w:w="1276" w:type="dxa"/>
            <w:vAlign w:val="center"/>
          </w:tcPr>
          <w:p>
            <w:pPr>
              <w:pStyle w:val="12"/>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提高初中的入园率</w:t>
            </w:r>
          </w:p>
        </w:tc>
        <w:tc>
          <w:tcPr>
            <w:tcW w:w="5386" w:type="dxa"/>
            <w:vAlign w:val="center"/>
          </w:tcPr>
          <w:p>
            <w:pPr>
              <w:pStyle w:val="12"/>
            </w:pPr>
            <w:r>
              <w:t>提高适龄初中的入学率</w:t>
            </w:r>
          </w:p>
        </w:tc>
        <w:tc>
          <w:tcPr>
            <w:tcW w:w="2268" w:type="dxa"/>
            <w:vAlign w:val="center"/>
          </w:tcPr>
          <w:p>
            <w:pPr>
              <w:pStyle w:val="12"/>
            </w:pPr>
            <w:r>
              <w:t>100%</w:t>
            </w:r>
          </w:p>
        </w:tc>
        <w:tc>
          <w:tcPr>
            <w:tcW w:w="1276" w:type="dxa"/>
            <w:vAlign w:val="center"/>
          </w:tcPr>
          <w:p>
            <w:pPr>
              <w:pStyle w:val="12"/>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改善办学条件</w:t>
            </w:r>
          </w:p>
        </w:tc>
        <w:tc>
          <w:tcPr>
            <w:tcW w:w="5386" w:type="dxa"/>
            <w:vAlign w:val="center"/>
          </w:tcPr>
          <w:p>
            <w:pPr>
              <w:pStyle w:val="12"/>
            </w:pPr>
            <w:r>
              <w:t>改善办学条件</w:t>
            </w:r>
          </w:p>
        </w:tc>
        <w:tc>
          <w:tcPr>
            <w:tcW w:w="2268" w:type="dxa"/>
            <w:vAlign w:val="center"/>
          </w:tcPr>
          <w:p>
            <w:pPr>
              <w:pStyle w:val="12"/>
            </w:pPr>
            <w:r>
              <w:t>良好</w:t>
            </w:r>
          </w:p>
        </w:tc>
        <w:tc>
          <w:tcPr>
            <w:tcW w:w="1276" w:type="dxa"/>
            <w:vAlign w:val="center"/>
          </w:tcPr>
          <w:p>
            <w:pPr>
              <w:pStyle w:val="12"/>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学校教育补贴年限</w:t>
            </w:r>
          </w:p>
        </w:tc>
        <w:tc>
          <w:tcPr>
            <w:tcW w:w="5386" w:type="dxa"/>
            <w:vAlign w:val="center"/>
          </w:tcPr>
          <w:p>
            <w:pPr>
              <w:pStyle w:val="12"/>
            </w:pPr>
            <w:r>
              <w:t>学校教育补贴时长</w:t>
            </w:r>
          </w:p>
        </w:tc>
        <w:tc>
          <w:tcPr>
            <w:tcW w:w="2268" w:type="dxa"/>
            <w:vAlign w:val="center"/>
          </w:tcPr>
          <w:p>
            <w:pPr>
              <w:pStyle w:val="12"/>
            </w:pPr>
            <w:r>
              <w:t>1年</w:t>
            </w:r>
          </w:p>
        </w:tc>
        <w:tc>
          <w:tcPr>
            <w:tcW w:w="1276" w:type="dxa"/>
            <w:vAlign w:val="center"/>
          </w:tcPr>
          <w:p>
            <w:pPr>
              <w:pStyle w:val="12"/>
            </w:pPr>
            <w:r>
              <w:t>2024年预算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学生家长调查问卷</w:t>
            </w:r>
          </w:p>
        </w:tc>
        <w:tc>
          <w:tcPr>
            <w:tcW w:w="2268" w:type="dxa"/>
            <w:vAlign w:val="center"/>
          </w:tcPr>
          <w:p>
            <w:pPr>
              <w:pStyle w:val="12"/>
            </w:pPr>
            <w:r>
              <w:t>≥85%</w:t>
            </w:r>
          </w:p>
        </w:tc>
        <w:tc>
          <w:tcPr>
            <w:tcW w:w="1276" w:type="dxa"/>
            <w:vAlign w:val="center"/>
          </w:tcPr>
          <w:p>
            <w:pPr>
              <w:pStyle w:val="12"/>
            </w:pPr>
            <w:r>
              <w:t>2024年预算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7、学校软硬件改造及建设（办公费）绩效目标表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13091124P00015010001R</w:t>
            </w:r>
          </w:p>
        </w:tc>
        <w:tc>
          <w:tcPr>
            <w:tcW w:w="2835" w:type="dxa"/>
            <w:vAlign w:val="center"/>
          </w:tcPr>
          <w:p>
            <w:pPr>
              <w:pStyle w:val="10"/>
            </w:pPr>
            <w:r>
              <w:t>项目名称</w:t>
            </w:r>
          </w:p>
        </w:tc>
        <w:tc>
          <w:tcPr>
            <w:tcW w:w="6095" w:type="dxa"/>
            <w:gridSpan w:val="3"/>
            <w:vAlign w:val="center"/>
          </w:tcPr>
          <w:p>
            <w:pPr>
              <w:pStyle w:val="12"/>
            </w:pPr>
            <w:r>
              <w:t>学校软硬件改造及建设（办公费）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81.00</w:t>
            </w:r>
          </w:p>
        </w:tc>
        <w:tc>
          <w:tcPr>
            <w:tcW w:w="2835" w:type="dxa"/>
            <w:vAlign w:val="center"/>
          </w:tcPr>
          <w:p>
            <w:pPr>
              <w:pStyle w:val="10"/>
            </w:pPr>
            <w:r>
              <w:t>其中：财政    资金</w:t>
            </w:r>
          </w:p>
        </w:tc>
        <w:tc>
          <w:tcPr>
            <w:tcW w:w="2551" w:type="dxa"/>
            <w:vAlign w:val="center"/>
          </w:tcPr>
          <w:p>
            <w:pPr>
              <w:pStyle w:val="12"/>
            </w:pPr>
            <w:r>
              <w:t>81.00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学校软硬件改造及建设（办公费）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20.25</w:t>
            </w:r>
          </w:p>
        </w:tc>
        <w:tc>
          <w:tcPr>
            <w:tcW w:w="2835" w:type="dxa"/>
            <w:vAlign w:val="center"/>
          </w:tcPr>
          <w:p>
            <w:pPr>
              <w:pStyle w:val="13"/>
            </w:pPr>
            <w:r>
              <w:t>40.50</w:t>
            </w:r>
          </w:p>
        </w:tc>
        <w:tc>
          <w:tcPr>
            <w:tcW w:w="2551" w:type="dxa"/>
            <w:vAlign w:val="center"/>
          </w:tcPr>
          <w:p>
            <w:pPr>
              <w:pStyle w:val="13"/>
            </w:pPr>
            <w:r>
              <w:t>60.75</w:t>
            </w:r>
          </w:p>
        </w:tc>
        <w:tc>
          <w:tcPr>
            <w:tcW w:w="3544" w:type="dxa"/>
            <w:gridSpan w:val="2"/>
            <w:vAlign w:val="center"/>
          </w:tcPr>
          <w:p>
            <w:pPr>
              <w:pStyle w:val="13"/>
            </w:pPr>
            <w:r>
              <w:t>81.00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1.保障学校软硬件改造及建设办公费正常使用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学校软硬件改造及建设办公费</w:t>
            </w:r>
          </w:p>
        </w:tc>
        <w:tc>
          <w:tcPr>
            <w:tcW w:w="5386" w:type="dxa"/>
            <w:vAlign w:val="center"/>
          </w:tcPr>
          <w:p>
            <w:pPr>
              <w:pStyle w:val="12"/>
            </w:pPr>
            <w:r>
              <w:t>学校软硬件改造及建设办公费</w:t>
            </w:r>
          </w:p>
        </w:tc>
        <w:tc>
          <w:tcPr>
            <w:tcW w:w="2268" w:type="dxa"/>
            <w:vAlign w:val="center"/>
          </w:tcPr>
          <w:p>
            <w:pPr>
              <w:pStyle w:val="12"/>
            </w:pPr>
            <w:r>
              <w:t>81万元</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保证办公质量和合格率</w:t>
            </w:r>
          </w:p>
        </w:tc>
        <w:tc>
          <w:tcPr>
            <w:tcW w:w="2268" w:type="dxa"/>
            <w:vAlign w:val="center"/>
          </w:tcPr>
          <w:p>
            <w:pPr>
              <w:pStyle w:val="12"/>
            </w:pPr>
            <w:r>
              <w:t>良好</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办公时长</w:t>
            </w:r>
          </w:p>
        </w:tc>
        <w:tc>
          <w:tcPr>
            <w:tcW w:w="5386" w:type="dxa"/>
            <w:vAlign w:val="center"/>
          </w:tcPr>
          <w:p>
            <w:pPr>
              <w:pStyle w:val="12"/>
            </w:pPr>
            <w:r>
              <w:t>办公时长</w:t>
            </w:r>
          </w:p>
        </w:tc>
        <w:tc>
          <w:tcPr>
            <w:tcW w:w="2268" w:type="dxa"/>
            <w:vAlign w:val="center"/>
          </w:tcPr>
          <w:p>
            <w:pPr>
              <w:pStyle w:val="12"/>
            </w:pPr>
            <w:r>
              <w:t>1年</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学校软硬件改造及建设办公费成本</w:t>
            </w:r>
          </w:p>
        </w:tc>
        <w:tc>
          <w:tcPr>
            <w:tcW w:w="5386" w:type="dxa"/>
            <w:vAlign w:val="center"/>
          </w:tcPr>
          <w:p>
            <w:pPr>
              <w:pStyle w:val="12"/>
            </w:pPr>
            <w:r>
              <w:t>学校软硬件改造及建设办公费成本</w:t>
            </w:r>
          </w:p>
        </w:tc>
        <w:tc>
          <w:tcPr>
            <w:tcW w:w="2268" w:type="dxa"/>
            <w:vAlign w:val="center"/>
          </w:tcPr>
          <w:p>
            <w:pPr>
              <w:pStyle w:val="12"/>
            </w:pPr>
            <w:r>
              <w:t>81万元</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提高教学质量</w:t>
            </w:r>
          </w:p>
        </w:tc>
        <w:tc>
          <w:tcPr>
            <w:tcW w:w="5386" w:type="dxa"/>
            <w:vAlign w:val="center"/>
          </w:tcPr>
          <w:p>
            <w:pPr>
              <w:pStyle w:val="12"/>
            </w:pPr>
            <w:r>
              <w:t>提高教学质量</w:t>
            </w:r>
          </w:p>
        </w:tc>
        <w:tc>
          <w:tcPr>
            <w:tcW w:w="2268" w:type="dxa"/>
            <w:vAlign w:val="center"/>
          </w:tcPr>
          <w:p>
            <w:pPr>
              <w:pStyle w:val="12"/>
            </w:pPr>
            <w:r>
              <w:t>≥90%</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提高初中入园率</w:t>
            </w:r>
          </w:p>
        </w:tc>
        <w:tc>
          <w:tcPr>
            <w:tcW w:w="5386" w:type="dxa"/>
            <w:vAlign w:val="center"/>
          </w:tcPr>
          <w:p>
            <w:pPr>
              <w:pStyle w:val="12"/>
            </w:pPr>
            <w:r>
              <w:t>提高适龄初中的入学率</w:t>
            </w:r>
          </w:p>
        </w:tc>
        <w:tc>
          <w:tcPr>
            <w:tcW w:w="2268" w:type="dxa"/>
            <w:vAlign w:val="center"/>
          </w:tcPr>
          <w:p>
            <w:pPr>
              <w:pStyle w:val="12"/>
            </w:pPr>
            <w:r>
              <w:t>100%</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学校硬件提升</w:t>
            </w:r>
          </w:p>
        </w:tc>
        <w:tc>
          <w:tcPr>
            <w:tcW w:w="5386" w:type="dxa"/>
            <w:vAlign w:val="center"/>
          </w:tcPr>
          <w:p>
            <w:pPr>
              <w:pStyle w:val="12"/>
            </w:pPr>
            <w:r>
              <w:t>学校硬件得到提升</w:t>
            </w:r>
          </w:p>
        </w:tc>
        <w:tc>
          <w:tcPr>
            <w:tcW w:w="2268" w:type="dxa"/>
            <w:vAlign w:val="center"/>
          </w:tcPr>
          <w:p>
            <w:pPr>
              <w:pStyle w:val="12"/>
            </w:pPr>
            <w:r>
              <w:t>≥90%</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学校可长期正常使用</w:t>
            </w:r>
          </w:p>
        </w:tc>
        <w:tc>
          <w:tcPr>
            <w:tcW w:w="5386" w:type="dxa"/>
            <w:vAlign w:val="center"/>
          </w:tcPr>
          <w:p>
            <w:pPr>
              <w:pStyle w:val="12"/>
            </w:pPr>
            <w:r>
              <w:t>学校的软硬件设施达标率</w:t>
            </w:r>
          </w:p>
        </w:tc>
        <w:tc>
          <w:tcPr>
            <w:tcW w:w="2268" w:type="dxa"/>
            <w:vAlign w:val="center"/>
          </w:tcPr>
          <w:p>
            <w:pPr>
              <w:pStyle w:val="12"/>
            </w:pPr>
            <w:r>
              <w:t>≥90%</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教师学生满意度</w:t>
            </w:r>
          </w:p>
        </w:tc>
        <w:tc>
          <w:tcPr>
            <w:tcW w:w="5386" w:type="dxa"/>
            <w:vAlign w:val="center"/>
          </w:tcPr>
          <w:p>
            <w:pPr>
              <w:pStyle w:val="12"/>
            </w:pPr>
            <w:r>
              <w:t>学生家长调查问卷</w:t>
            </w:r>
          </w:p>
        </w:tc>
        <w:tc>
          <w:tcPr>
            <w:tcW w:w="2268" w:type="dxa"/>
            <w:vAlign w:val="center"/>
          </w:tcPr>
          <w:p>
            <w:pPr>
              <w:pStyle w:val="12"/>
            </w:pPr>
            <w:r>
              <w:t>≥85%</w:t>
            </w:r>
          </w:p>
        </w:tc>
        <w:tc>
          <w:tcPr>
            <w:tcW w:w="1276" w:type="dxa"/>
            <w:vAlign w:val="center"/>
          </w:tcPr>
          <w:p>
            <w:pPr>
              <w:pStyle w:val="12"/>
            </w:pPr>
            <w:r>
              <w:t>2024年预算总表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8、学校软硬件改造及建设（修缮费）绩效目标表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13091124P000148100010</w:t>
            </w:r>
          </w:p>
        </w:tc>
        <w:tc>
          <w:tcPr>
            <w:tcW w:w="2835" w:type="dxa"/>
            <w:vAlign w:val="center"/>
          </w:tcPr>
          <w:p>
            <w:pPr>
              <w:pStyle w:val="10"/>
            </w:pPr>
            <w:r>
              <w:t>项目名称</w:t>
            </w:r>
          </w:p>
        </w:tc>
        <w:tc>
          <w:tcPr>
            <w:tcW w:w="6095" w:type="dxa"/>
            <w:gridSpan w:val="3"/>
            <w:vAlign w:val="center"/>
          </w:tcPr>
          <w:p>
            <w:pPr>
              <w:pStyle w:val="12"/>
            </w:pPr>
            <w:r>
              <w:t>学校软硬件改造及建设（修缮费）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19.53</w:t>
            </w:r>
          </w:p>
        </w:tc>
        <w:tc>
          <w:tcPr>
            <w:tcW w:w="2835" w:type="dxa"/>
            <w:vAlign w:val="center"/>
          </w:tcPr>
          <w:p>
            <w:pPr>
              <w:pStyle w:val="10"/>
            </w:pPr>
            <w:r>
              <w:t>其中：财政    资金</w:t>
            </w:r>
          </w:p>
        </w:tc>
        <w:tc>
          <w:tcPr>
            <w:tcW w:w="2551" w:type="dxa"/>
            <w:vAlign w:val="center"/>
          </w:tcPr>
          <w:p>
            <w:pPr>
              <w:pStyle w:val="12"/>
            </w:pPr>
            <w:r>
              <w:t>19.53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学校软硬件改造及建设（修缮费）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4.88</w:t>
            </w:r>
          </w:p>
        </w:tc>
        <w:tc>
          <w:tcPr>
            <w:tcW w:w="2835" w:type="dxa"/>
            <w:vAlign w:val="center"/>
          </w:tcPr>
          <w:p>
            <w:pPr>
              <w:pStyle w:val="13"/>
            </w:pPr>
            <w:r>
              <w:t>9.76</w:t>
            </w:r>
          </w:p>
        </w:tc>
        <w:tc>
          <w:tcPr>
            <w:tcW w:w="2551" w:type="dxa"/>
            <w:vAlign w:val="center"/>
          </w:tcPr>
          <w:p>
            <w:pPr>
              <w:pStyle w:val="13"/>
            </w:pPr>
            <w:r>
              <w:t>14.64</w:t>
            </w:r>
          </w:p>
        </w:tc>
        <w:tc>
          <w:tcPr>
            <w:tcW w:w="3544" w:type="dxa"/>
            <w:gridSpan w:val="2"/>
            <w:vAlign w:val="center"/>
          </w:tcPr>
          <w:p>
            <w:pPr>
              <w:pStyle w:val="13"/>
            </w:pPr>
            <w:r>
              <w:t>19.53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1.完善学校软硬件设施，提高教学质量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学校软硬件改造及建设修缮费</w:t>
            </w:r>
          </w:p>
        </w:tc>
        <w:tc>
          <w:tcPr>
            <w:tcW w:w="5386" w:type="dxa"/>
            <w:vAlign w:val="center"/>
          </w:tcPr>
          <w:p>
            <w:pPr>
              <w:pStyle w:val="12"/>
            </w:pPr>
            <w:r>
              <w:t>学校软硬件改造及建设修缮费</w:t>
            </w:r>
          </w:p>
        </w:tc>
        <w:tc>
          <w:tcPr>
            <w:tcW w:w="2268" w:type="dxa"/>
            <w:vAlign w:val="center"/>
          </w:tcPr>
          <w:p>
            <w:pPr>
              <w:pStyle w:val="12"/>
            </w:pPr>
            <w:r>
              <w:t>24万元</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保证修缮质量和合格率</w:t>
            </w:r>
          </w:p>
        </w:tc>
        <w:tc>
          <w:tcPr>
            <w:tcW w:w="2268" w:type="dxa"/>
            <w:vAlign w:val="center"/>
          </w:tcPr>
          <w:p>
            <w:pPr>
              <w:pStyle w:val="12"/>
            </w:pPr>
            <w:r>
              <w:t>≥85%</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按要求和计划完成支付进度时间</w:t>
            </w:r>
          </w:p>
        </w:tc>
        <w:tc>
          <w:tcPr>
            <w:tcW w:w="2268" w:type="dxa"/>
            <w:vAlign w:val="center"/>
          </w:tcPr>
          <w:p>
            <w:pPr>
              <w:pStyle w:val="12"/>
            </w:pPr>
            <w:r>
              <w:t>≥85%</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学校软硬件改造及建设修缮费成本</w:t>
            </w:r>
          </w:p>
        </w:tc>
        <w:tc>
          <w:tcPr>
            <w:tcW w:w="5386" w:type="dxa"/>
            <w:vAlign w:val="center"/>
          </w:tcPr>
          <w:p>
            <w:pPr>
              <w:pStyle w:val="12"/>
            </w:pPr>
            <w:r>
              <w:t>学校软硬件改造及建设修缮费成本</w:t>
            </w:r>
          </w:p>
        </w:tc>
        <w:tc>
          <w:tcPr>
            <w:tcW w:w="2268" w:type="dxa"/>
            <w:vAlign w:val="center"/>
          </w:tcPr>
          <w:p>
            <w:pPr>
              <w:pStyle w:val="12"/>
            </w:pPr>
            <w:r>
              <w:t>24万元</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提高教学质量</w:t>
            </w:r>
          </w:p>
        </w:tc>
        <w:tc>
          <w:tcPr>
            <w:tcW w:w="5386" w:type="dxa"/>
            <w:vAlign w:val="center"/>
          </w:tcPr>
          <w:p>
            <w:pPr>
              <w:pStyle w:val="12"/>
            </w:pPr>
            <w:r>
              <w:t>提高教学质量</w:t>
            </w:r>
          </w:p>
        </w:tc>
        <w:tc>
          <w:tcPr>
            <w:tcW w:w="2268" w:type="dxa"/>
            <w:vAlign w:val="center"/>
          </w:tcPr>
          <w:p>
            <w:pPr>
              <w:pStyle w:val="12"/>
            </w:pPr>
            <w:r>
              <w:t>≥90%</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提高初中入园率</w:t>
            </w:r>
          </w:p>
        </w:tc>
        <w:tc>
          <w:tcPr>
            <w:tcW w:w="5386" w:type="dxa"/>
            <w:vAlign w:val="center"/>
          </w:tcPr>
          <w:p>
            <w:pPr>
              <w:pStyle w:val="12"/>
            </w:pPr>
            <w:r>
              <w:t>提高适龄初中的入学率</w:t>
            </w:r>
          </w:p>
        </w:tc>
        <w:tc>
          <w:tcPr>
            <w:tcW w:w="2268" w:type="dxa"/>
            <w:vAlign w:val="center"/>
          </w:tcPr>
          <w:p>
            <w:pPr>
              <w:pStyle w:val="12"/>
            </w:pPr>
            <w:r>
              <w:t>100%</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学校硬件提升</w:t>
            </w:r>
          </w:p>
        </w:tc>
        <w:tc>
          <w:tcPr>
            <w:tcW w:w="5386" w:type="dxa"/>
            <w:vAlign w:val="center"/>
          </w:tcPr>
          <w:p>
            <w:pPr>
              <w:pStyle w:val="12"/>
            </w:pPr>
            <w:r>
              <w:t>学校硬件得到提升</w:t>
            </w:r>
          </w:p>
        </w:tc>
        <w:tc>
          <w:tcPr>
            <w:tcW w:w="2268" w:type="dxa"/>
            <w:vAlign w:val="center"/>
          </w:tcPr>
          <w:p>
            <w:pPr>
              <w:pStyle w:val="12"/>
            </w:pPr>
            <w:r>
              <w:t>≥90%</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学校可长期正常使用</w:t>
            </w:r>
          </w:p>
        </w:tc>
        <w:tc>
          <w:tcPr>
            <w:tcW w:w="5386" w:type="dxa"/>
            <w:vAlign w:val="center"/>
          </w:tcPr>
          <w:p>
            <w:pPr>
              <w:pStyle w:val="12"/>
            </w:pPr>
            <w:r>
              <w:t>修缮后的校园可满足正常的教育教学</w:t>
            </w:r>
          </w:p>
        </w:tc>
        <w:tc>
          <w:tcPr>
            <w:tcW w:w="2268" w:type="dxa"/>
            <w:vAlign w:val="center"/>
          </w:tcPr>
          <w:p>
            <w:pPr>
              <w:pStyle w:val="12"/>
            </w:pPr>
            <w:r>
              <w:t>≥90%</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教师学生满意度</w:t>
            </w:r>
          </w:p>
        </w:tc>
        <w:tc>
          <w:tcPr>
            <w:tcW w:w="5386" w:type="dxa"/>
            <w:vAlign w:val="center"/>
          </w:tcPr>
          <w:p>
            <w:pPr>
              <w:pStyle w:val="12"/>
            </w:pPr>
            <w:r>
              <w:t>学生家长调查问卷</w:t>
            </w:r>
          </w:p>
        </w:tc>
        <w:tc>
          <w:tcPr>
            <w:tcW w:w="2268" w:type="dxa"/>
            <w:vAlign w:val="center"/>
          </w:tcPr>
          <w:p>
            <w:pPr>
              <w:pStyle w:val="12"/>
            </w:pPr>
            <w:r>
              <w:t>≥85%</w:t>
            </w:r>
          </w:p>
        </w:tc>
        <w:tc>
          <w:tcPr>
            <w:tcW w:w="1276" w:type="dxa"/>
            <w:vAlign w:val="center"/>
          </w:tcPr>
          <w:p>
            <w:pPr>
              <w:pStyle w:val="12"/>
            </w:pPr>
            <w:r>
              <w:t>2024年预算总表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9、义务教育阶段特殊教育学校随班就读残疾学生生均公用经费绩效目标表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13091124P00001810001J</w:t>
            </w:r>
          </w:p>
        </w:tc>
        <w:tc>
          <w:tcPr>
            <w:tcW w:w="2835" w:type="dxa"/>
            <w:vAlign w:val="center"/>
          </w:tcPr>
          <w:p>
            <w:pPr>
              <w:pStyle w:val="10"/>
            </w:pPr>
            <w:r>
              <w:t>项目名称</w:t>
            </w:r>
          </w:p>
        </w:tc>
        <w:tc>
          <w:tcPr>
            <w:tcW w:w="6095" w:type="dxa"/>
            <w:gridSpan w:val="3"/>
            <w:vAlign w:val="center"/>
          </w:tcPr>
          <w:p>
            <w:pPr>
              <w:pStyle w:val="12"/>
            </w:pPr>
            <w:r>
              <w:t>义务教育阶段特殊教育学校随班就读残疾学生生均公用经费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w:t>
            </w:r>
          </w:p>
        </w:tc>
        <w:tc>
          <w:tcPr>
            <w:tcW w:w="2835" w:type="dxa"/>
            <w:vAlign w:val="center"/>
          </w:tcPr>
          <w:p>
            <w:pPr>
              <w:pStyle w:val="10"/>
            </w:pPr>
            <w:r>
              <w:t>其中：财政    资金</w:t>
            </w:r>
          </w:p>
        </w:tc>
        <w:tc>
          <w:tcPr>
            <w:tcW w:w="2551" w:type="dxa"/>
            <w:vAlign w:val="center"/>
          </w:tcPr>
          <w:p>
            <w:pPr>
              <w:pStyle w:val="12"/>
            </w:pPr>
            <w:r>
              <w:t>3.60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义务教育阶段特殊教育学校随班就读残疾学生生均公用经费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0.90</w:t>
            </w:r>
          </w:p>
        </w:tc>
        <w:tc>
          <w:tcPr>
            <w:tcW w:w="2835" w:type="dxa"/>
            <w:vAlign w:val="center"/>
          </w:tcPr>
          <w:p>
            <w:pPr>
              <w:pStyle w:val="13"/>
            </w:pPr>
            <w:r>
              <w:t>1.80</w:t>
            </w:r>
          </w:p>
        </w:tc>
        <w:tc>
          <w:tcPr>
            <w:tcW w:w="2551" w:type="dxa"/>
            <w:vAlign w:val="center"/>
          </w:tcPr>
          <w:p>
            <w:pPr>
              <w:pStyle w:val="13"/>
            </w:pPr>
            <w:r>
              <w:t>2.70</w:t>
            </w:r>
          </w:p>
        </w:tc>
        <w:tc>
          <w:tcPr>
            <w:tcW w:w="3544" w:type="dxa"/>
            <w:gridSpan w:val="2"/>
            <w:vAlign w:val="center"/>
          </w:tcPr>
          <w:p>
            <w:pPr>
              <w:pStyle w:val="13"/>
            </w:pPr>
            <w:r>
              <w:t>3.60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1.义务教育阶段特殊教育学校随班就读残疾学生生均公用经费</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采购日常办公用品的数量</w:t>
            </w:r>
          </w:p>
        </w:tc>
        <w:tc>
          <w:tcPr>
            <w:tcW w:w="5386" w:type="dxa"/>
            <w:vAlign w:val="center"/>
          </w:tcPr>
          <w:p>
            <w:pPr>
              <w:pStyle w:val="12"/>
            </w:pPr>
            <w:r>
              <w:t>采购日常办公用品的数量</w:t>
            </w:r>
          </w:p>
        </w:tc>
        <w:tc>
          <w:tcPr>
            <w:tcW w:w="2268" w:type="dxa"/>
            <w:vAlign w:val="center"/>
          </w:tcPr>
          <w:p>
            <w:pPr>
              <w:pStyle w:val="12"/>
            </w:pPr>
            <w:r>
              <w:t>≥5件</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采购日常办公用品的合格率</w:t>
            </w:r>
          </w:p>
        </w:tc>
        <w:tc>
          <w:tcPr>
            <w:tcW w:w="5386" w:type="dxa"/>
            <w:vAlign w:val="center"/>
          </w:tcPr>
          <w:p>
            <w:pPr>
              <w:pStyle w:val="12"/>
            </w:pPr>
            <w:r>
              <w:t>采购日常办公用品的合格率</w:t>
            </w:r>
          </w:p>
        </w:tc>
        <w:tc>
          <w:tcPr>
            <w:tcW w:w="2268" w:type="dxa"/>
            <w:vAlign w:val="center"/>
          </w:tcPr>
          <w:p>
            <w:pPr>
              <w:pStyle w:val="12"/>
            </w:pPr>
            <w:r>
              <w:t>维持学校日常运转</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采购日常办公用品的使用时长</w:t>
            </w:r>
          </w:p>
        </w:tc>
        <w:tc>
          <w:tcPr>
            <w:tcW w:w="5386" w:type="dxa"/>
            <w:vAlign w:val="center"/>
          </w:tcPr>
          <w:p>
            <w:pPr>
              <w:pStyle w:val="12"/>
            </w:pPr>
            <w:r>
              <w:t>采购日常办公用品的使用时长</w:t>
            </w:r>
          </w:p>
        </w:tc>
        <w:tc>
          <w:tcPr>
            <w:tcW w:w="2268" w:type="dxa"/>
            <w:vAlign w:val="center"/>
          </w:tcPr>
          <w:p>
            <w:pPr>
              <w:pStyle w:val="12"/>
            </w:pPr>
            <w:r>
              <w:t>5年</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采购日常办公用品的金额</w:t>
            </w:r>
          </w:p>
        </w:tc>
        <w:tc>
          <w:tcPr>
            <w:tcW w:w="5386" w:type="dxa"/>
            <w:vAlign w:val="center"/>
          </w:tcPr>
          <w:p>
            <w:pPr>
              <w:pStyle w:val="12"/>
            </w:pPr>
            <w:r>
              <w:t>采购日常办公用品的金额</w:t>
            </w:r>
          </w:p>
        </w:tc>
        <w:tc>
          <w:tcPr>
            <w:tcW w:w="2268" w:type="dxa"/>
            <w:vAlign w:val="center"/>
          </w:tcPr>
          <w:p>
            <w:pPr>
              <w:pStyle w:val="12"/>
            </w:pPr>
            <w:r>
              <w:t>≤3.6万</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100%</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提高残疾儿童的入学率</w:t>
            </w:r>
          </w:p>
        </w:tc>
        <w:tc>
          <w:tcPr>
            <w:tcW w:w="5386" w:type="dxa"/>
            <w:vAlign w:val="center"/>
          </w:tcPr>
          <w:p>
            <w:pPr>
              <w:pStyle w:val="12"/>
            </w:pPr>
            <w:r>
              <w:t>提高残疾儿童的入学率</w:t>
            </w:r>
          </w:p>
        </w:tc>
        <w:tc>
          <w:tcPr>
            <w:tcW w:w="2268" w:type="dxa"/>
            <w:vAlign w:val="center"/>
          </w:tcPr>
          <w:p>
            <w:pPr>
              <w:pStyle w:val="12"/>
            </w:pPr>
            <w:r>
              <w:t>6人</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改善办学条件</w:t>
            </w:r>
          </w:p>
        </w:tc>
        <w:tc>
          <w:tcPr>
            <w:tcW w:w="5386" w:type="dxa"/>
            <w:vAlign w:val="center"/>
          </w:tcPr>
          <w:p>
            <w:pPr>
              <w:pStyle w:val="12"/>
            </w:pPr>
            <w:r>
              <w:t>改善办学条件</w:t>
            </w:r>
          </w:p>
        </w:tc>
        <w:tc>
          <w:tcPr>
            <w:tcW w:w="2268" w:type="dxa"/>
            <w:vAlign w:val="center"/>
          </w:tcPr>
          <w:p>
            <w:pPr>
              <w:pStyle w:val="12"/>
            </w:pPr>
            <w:r>
              <w:t>100%</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采购日常办公用品的使用年限</w:t>
            </w:r>
          </w:p>
        </w:tc>
        <w:tc>
          <w:tcPr>
            <w:tcW w:w="5386" w:type="dxa"/>
            <w:vAlign w:val="center"/>
          </w:tcPr>
          <w:p>
            <w:pPr>
              <w:pStyle w:val="12"/>
            </w:pPr>
            <w:r>
              <w:t>采购日常办公用品的使用年限</w:t>
            </w:r>
          </w:p>
        </w:tc>
        <w:tc>
          <w:tcPr>
            <w:tcW w:w="2268" w:type="dxa"/>
            <w:vAlign w:val="center"/>
          </w:tcPr>
          <w:p>
            <w:pPr>
              <w:pStyle w:val="12"/>
            </w:pPr>
            <w:r>
              <w:t>5年</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学生家长调调查问卷</w:t>
            </w:r>
          </w:p>
        </w:tc>
        <w:tc>
          <w:tcPr>
            <w:tcW w:w="2268" w:type="dxa"/>
            <w:vAlign w:val="center"/>
          </w:tcPr>
          <w:p>
            <w:pPr>
              <w:pStyle w:val="12"/>
            </w:pPr>
            <w:r>
              <w:t>≥85%</w:t>
            </w:r>
          </w:p>
        </w:tc>
        <w:tc>
          <w:tcPr>
            <w:tcW w:w="1276" w:type="dxa"/>
            <w:vAlign w:val="center"/>
          </w:tcPr>
          <w:p>
            <w:pPr>
              <w:pStyle w:val="12"/>
            </w:pPr>
            <w:r>
              <w:t>2024年年初预算</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361001沧州市第十八中学本级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沧州市第十八中学本级上年末固定资产金额为0.00万元（详见下表）。本年度拟购置固定资产总额为0.00万元，已按要求列入政府采购预算，详见政府采购预算表。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361001沧州市第十八中学本级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A21C1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Words>10564</Words>
  <Characters>12082</Characters>
  <TotalTime>0</TotalTime>
  <ScaleCrop>false</ScaleCrop>
  <LinksUpToDate>false</LinksUpToDate>
  <CharactersWithSpaces>12293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2025-10-27T11:38:00Z</dcterms:created>
  <dc:creator>gwh</dc:creator>
  <cp:lastModifiedBy>gwh</cp:lastModifiedBy>
  <dcterms:modified xsi:type="dcterms:W3CDTF">2025-10-27T03:37:10Z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0D78B61222834B7FB1E8465DACF42E8C_13</vt:lpwstr>
  </property>
</Properties>
</file>