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一、河北沧州经济开发区应急管理局本级收支预算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一、河北沧州经济开发区应急管理局本级收支预算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325001河北沧州经济开发区应急管理局本级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278.52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268.52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278.52</w:t>
            </w:r>
          </w:p>
        </w:tc>
        <w:tc>
          <w:tcPr>
            <w:tcW w:w="4535" w:type="dxa"/>
            <w:vAlign w:val="center"/>
          </w:tcPr>
          <w:p>
            <w:pPr>
              <w:pStyle w:val="14"/>
            </w:pPr>
            <w:r>
              <w:t>本年支出合计</w:t>
            </w:r>
          </w:p>
        </w:tc>
        <w:tc>
          <w:tcPr>
            <w:tcW w:w="2126" w:type="dxa"/>
            <w:vAlign w:val="center"/>
          </w:tcPr>
          <w:p>
            <w:pPr>
              <w:pStyle w:val="15"/>
            </w:pPr>
            <w:r>
              <w:t>278.52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278.52</w:t>
            </w:r>
          </w:p>
        </w:tc>
        <w:tc>
          <w:tcPr>
            <w:tcW w:w="4535" w:type="dxa"/>
            <w:vAlign w:val="center"/>
          </w:tcPr>
          <w:p>
            <w:pPr>
              <w:pStyle w:val="14"/>
            </w:pPr>
            <w:r>
              <w:t>支出总计</w:t>
            </w:r>
          </w:p>
        </w:tc>
        <w:tc>
          <w:tcPr>
            <w:tcW w:w="2126" w:type="dxa"/>
            <w:vAlign w:val="center"/>
          </w:tcPr>
          <w:p>
            <w:pPr>
              <w:pStyle w:val="15"/>
            </w:pPr>
            <w:r>
              <w:t>278.52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325001河北沧州经济开发区应急管理局本级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278.52</w:t>
            </w:r>
          </w:p>
        </w:tc>
        <w:tc>
          <w:tcPr>
            <w:tcW w:w="1134" w:type="dxa"/>
            <w:vAlign w:val="center"/>
          </w:tcPr>
          <w:p>
            <w:pPr>
              <w:pStyle w:val="15"/>
            </w:pPr>
            <w:r>
              <w:t>278.52</w:t>
            </w:r>
          </w:p>
        </w:tc>
        <w:tc>
          <w:tcPr>
            <w:tcW w:w="1134" w:type="dxa"/>
            <w:vAlign w:val="center"/>
          </w:tcPr>
          <w:p>
            <w:pPr>
              <w:pStyle w:val="15"/>
            </w:pPr>
            <w:r>
              <w:t>278.52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222</w:t>
            </w:r>
          </w:p>
        </w:tc>
        <w:tc>
          <w:tcPr>
            <w:tcW w:w="1559" w:type="dxa"/>
            <w:vAlign w:val="center"/>
          </w:tcPr>
          <w:p>
            <w:pPr>
              <w:pStyle w:val="12"/>
            </w:pPr>
            <w:r>
              <w:t>粮油物资储备支出</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22205</w:t>
            </w:r>
          </w:p>
        </w:tc>
        <w:tc>
          <w:tcPr>
            <w:tcW w:w="1559" w:type="dxa"/>
            <w:vAlign w:val="center"/>
          </w:tcPr>
          <w:p>
            <w:pPr>
              <w:pStyle w:val="12"/>
            </w:pPr>
            <w:r>
              <w:t>重要商品储备</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2220511</w:t>
            </w:r>
          </w:p>
        </w:tc>
        <w:tc>
          <w:tcPr>
            <w:tcW w:w="1559" w:type="dxa"/>
            <w:vAlign w:val="center"/>
          </w:tcPr>
          <w:p>
            <w:pPr>
              <w:pStyle w:val="12"/>
            </w:pPr>
            <w:r>
              <w:t>应急物资储备</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268.52</w:t>
            </w:r>
          </w:p>
        </w:tc>
        <w:tc>
          <w:tcPr>
            <w:tcW w:w="1134" w:type="dxa"/>
            <w:vAlign w:val="center"/>
          </w:tcPr>
          <w:p>
            <w:pPr>
              <w:pStyle w:val="11"/>
            </w:pPr>
            <w:r>
              <w:t>268.52</w:t>
            </w:r>
          </w:p>
        </w:tc>
        <w:tc>
          <w:tcPr>
            <w:tcW w:w="1134" w:type="dxa"/>
            <w:vAlign w:val="center"/>
          </w:tcPr>
          <w:p>
            <w:pPr>
              <w:pStyle w:val="11"/>
            </w:pPr>
            <w:r>
              <w:t>268.52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265.71</w:t>
            </w:r>
          </w:p>
        </w:tc>
        <w:tc>
          <w:tcPr>
            <w:tcW w:w="1134" w:type="dxa"/>
            <w:vAlign w:val="center"/>
          </w:tcPr>
          <w:p>
            <w:pPr>
              <w:pStyle w:val="11"/>
            </w:pPr>
            <w:r>
              <w:t>265.71</w:t>
            </w:r>
          </w:p>
        </w:tc>
        <w:tc>
          <w:tcPr>
            <w:tcW w:w="1134" w:type="dxa"/>
            <w:vAlign w:val="center"/>
          </w:tcPr>
          <w:p>
            <w:pPr>
              <w:pStyle w:val="11"/>
            </w:pPr>
            <w:r>
              <w:t>265.71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2240102</w:t>
            </w:r>
          </w:p>
        </w:tc>
        <w:tc>
          <w:tcPr>
            <w:tcW w:w="1559" w:type="dxa"/>
            <w:vAlign w:val="center"/>
          </w:tcPr>
          <w:p>
            <w:pPr>
              <w:pStyle w:val="12"/>
            </w:pPr>
            <w:r>
              <w:t>一般行政管理事务</w:t>
            </w:r>
          </w:p>
        </w:tc>
        <w:tc>
          <w:tcPr>
            <w:tcW w:w="1134" w:type="dxa"/>
            <w:vAlign w:val="center"/>
          </w:tcPr>
          <w:p>
            <w:pPr>
              <w:pStyle w:val="11"/>
            </w:pPr>
            <w:r>
              <w:t>213.71</w:t>
            </w:r>
          </w:p>
        </w:tc>
        <w:tc>
          <w:tcPr>
            <w:tcW w:w="1134" w:type="dxa"/>
            <w:vAlign w:val="center"/>
          </w:tcPr>
          <w:p>
            <w:pPr>
              <w:pStyle w:val="11"/>
            </w:pPr>
            <w:r>
              <w:t>213.71</w:t>
            </w:r>
          </w:p>
        </w:tc>
        <w:tc>
          <w:tcPr>
            <w:tcW w:w="1134" w:type="dxa"/>
            <w:vAlign w:val="center"/>
          </w:tcPr>
          <w:p>
            <w:pPr>
              <w:pStyle w:val="11"/>
            </w:pPr>
            <w:r>
              <w:t>213.71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42.00</w:t>
            </w:r>
          </w:p>
        </w:tc>
        <w:tc>
          <w:tcPr>
            <w:tcW w:w="1134" w:type="dxa"/>
            <w:vAlign w:val="center"/>
          </w:tcPr>
          <w:p>
            <w:pPr>
              <w:pStyle w:val="11"/>
            </w:pPr>
            <w:r>
              <w:t>42.00</w:t>
            </w:r>
          </w:p>
        </w:tc>
        <w:tc>
          <w:tcPr>
            <w:tcW w:w="1134" w:type="dxa"/>
            <w:vAlign w:val="center"/>
          </w:tcPr>
          <w:p>
            <w:pPr>
              <w:pStyle w:val="11"/>
            </w:pPr>
            <w:r>
              <w:t>42.00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2240109</w:t>
            </w:r>
          </w:p>
        </w:tc>
        <w:tc>
          <w:tcPr>
            <w:tcW w:w="1559" w:type="dxa"/>
            <w:vAlign w:val="center"/>
          </w:tcPr>
          <w:p>
            <w:pPr>
              <w:pStyle w:val="12"/>
            </w:pPr>
            <w:r>
              <w:t>应急管理</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22407</w:t>
            </w:r>
          </w:p>
        </w:tc>
        <w:tc>
          <w:tcPr>
            <w:tcW w:w="1559" w:type="dxa"/>
            <w:vAlign w:val="center"/>
          </w:tcPr>
          <w:p>
            <w:pPr>
              <w:pStyle w:val="12"/>
            </w:pPr>
            <w:r>
              <w:t>自然灾害救灾及恢复重建支出</w:t>
            </w:r>
          </w:p>
        </w:tc>
        <w:tc>
          <w:tcPr>
            <w:tcW w:w="1134" w:type="dxa"/>
            <w:vAlign w:val="center"/>
          </w:tcPr>
          <w:p>
            <w:pPr>
              <w:pStyle w:val="11"/>
            </w:pPr>
            <w:r>
              <w:t>2.81</w:t>
            </w:r>
          </w:p>
        </w:tc>
        <w:tc>
          <w:tcPr>
            <w:tcW w:w="1134" w:type="dxa"/>
            <w:vAlign w:val="center"/>
          </w:tcPr>
          <w:p>
            <w:pPr>
              <w:pStyle w:val="11"/>
            </w:pPr>
            <w:r>
              <w:t>2.81</w:t>
            </w:r>
          </w:p>
        </w:tc>
        <w:tc>
          <w:tcPr>
            <w:tcW w:w="1134" w:type="dxa"/>
            <w:vAlign w:val="center"/>
          </w:tcPr>
          <w:p>
            <w:pPr>
              <w:pStyle w:val="11"/>
            </w:pPr>
            <w:r>
              <w:t>2.81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2240703</w:t>
            </w:r>
          </w:p>
        </w:tc>
        <w:tc>
          <w:tcPr>
            <w:tcW w:w="1559" w:type="dxa"/>
            <w:vAlign w:val="center"/>
          </w:tcPr>
          <w:p>
            <w:pPr>
              <w:pStyle w:val="12"/>
            </w:pPr>
            <w:r>
              <w:t>自然灾害救灾补助</w:t>
            </w:r>
          </w:p>
        </w:tc>
        <w:tc>
          <w:tcPr>
            <w:tcW w:w="1134" w:type="dxa"/>
            <w:vAlign w:val="center"/>
          </w:tcPr>
          <w:p>
            <w:pPr>
              <w:pStyle w:val="11"/>
            </w:pPr>
            <w:r>
              <w:t>2.81</w:t>
            </w:r>
          </w:p>
        </w:tc>
        <w:tc>
          <w:tcPr>
            <w:tcW w:w="1134" w:type="dxa"/>
            <w:vAlign w:val="center"/>
          </w:tcPr>
          <w:p>
            <w:pPr>
              <w:pStyle w:val="11"/>
            </w:pPr>
            <w:r>
              <w:t>2.81</w:t>
            </w:r>
          </w:p>
        </w:tc>
        <w:tc>
          <w:tcPr>
            <w:tcW w:w="1134" w:type="dxa"/>
            <w:vAlign w:val="center"/>
          </w:tcPr>
          <w:p>
            <w:pPr>
              <w:pStyle w:val="11"/>
            </w:pPr>
            <w:r>
              <w:t>2.81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325001河北沧州经济开发区应急管理局本级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278.52</w:t>
            </w:r>
          </w:p>
        </w:tc>
        <w:tc>
          <w:tcPr>
            <w:tcW w:w="1361" w:type="dxa"/>
            <w:vAlign w:val="center"/>
          </w:tcPr>
          <w:p>
            <w:pPr>
              <w:pStyle w:val="15"/>
            </w:pPr>
            <w:r>
              <w:t>4.95</w:t>
            </w:r>
          </w:p>
        </w:tc>
        <w:tc>
          <w:tcPr>
            <w:tcW w:w="1361" w:type="dxa"/>
            <w:vAlign w:val="center"/>
          </w:tcPr>
          <w:p>
            <w:pPr>
              <w:pStyle w:val="15"/>
            </w:pPr>
            <w:r>
              <w:t>273.57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222</w:t>
            </w:r>
          </w:p>
        </w:tc>
        <w:tc>
          <w:tcPr>
            <w:tcW w:w="4535" w:type="dxa"/>
            <w:vAlign w:val="center"/>
          </w:tcPr>
          <w:p>
            <w:pPr>
              <w:pStyle w:val="12"/>
            </w:pPr>
            <w:r>
              <w:t>粮油物资储备支出</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22205</w:t>
            </w:r>
          </w:p>
        </w:tc>
        <w:tc>
          <w:tcPr>
            <w:tcW w:w="4535" w:type="dxa"/>
            <w:vAlign w:val="center"/>
          </w:tcPr>
          <w:p>
            <w:pPr>
              <w:pStyle w:val="12"/>
            </w:pPr>
            <w:r>
              <w:t>重要商品储备</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2220511</w:t>
            </w:r>
          </w:p>
        </w:tc>
        <w:tc>
          <w:tcPr>
            <w:tcW w:w="4535" w:type="dxa"/>
            <w:vAlign w:val="center"/>
          </w:tcPr>
          <w:p>
            <w:pPr>
              <w:pStyle w:val="12"/>
            </w:pPr>
            <w:r>
              <w:t>应急物资储备</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268.52</w:t>
            </w:r>
          </w:p>
        </w:tc>
        <w:tc>
          <w:tcPr>
            <w:tcW w:w="1361" w:type="dxa"/>
            <w:vAlign w:val="center"/>
          </w:tcPr>
          <w:p>
            <w:pPr>
              <w:pStyle w:val="11"/>
            </w:pPr>
            <w:r>
              <w:t>4.95</w:t>
            </w:r>
          </w:p>
        </w:tc>
        <w:tc>
          <w:tcPr>
            <w:tcW w:w="1361" w:type="dxa"/>
            <w:vAlign w:val="center"/>
          </w:tcPr>
          <w:p>
            <w:pPr>
              <w:pStyle w:val="11"/>
            </w:pPr>
            <w:r>
              <w:t>263.57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265.71</w:t>
            </w:r>
          </w:p>
        </w:tc>
        <w:tc>
          <w:tcPr>
            <w:tcW w:w="1361" w:type="dxa"/>
            <w:vAlign w:val="center"/>
          </w:tcPr>
          <w:p>
            <w:pPr>
              <w:pStyle w:val="11"/>
            </w:pPr>
            <w:r>
              <w:t>4.95</w:t>
            </w:r>
          </w:p>
        </w:tc>
        <w:tc>
          <w:tcPr>
            <w:tcW w:w="1361" w:type="dxa"/>
            <w:vAlign w:val="center"/>
          </w:tcPr>
          <w:p>
            <w:pPr>
              <w:pStyle w:val="11"/>
            </w:pPr>
            <w:r>
              <w:t>260.76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2240102</w:t>
            </w:r>
          </w:p>
        </w:tc>
        <w:tc>
          <w:tcPr>
            <w:tcW w:w="4535" w:type="dxa"/>
            <w:vAlign w:val="center"/>
          </w:tcPr>
          <w:p>
            <w:pPr>
              <w:pStyle w:val="12"/>
            </w:pPr>
            <w:r>
              <w:t>一般行政管理事务</w:t>
            </w:r>
          </w:p>
        </w:tc>
        <w:tc>
          <w:tcPr>
            <w:tcW w:w="1361" w:type="dxa"/>
            <w:vAlign w:val="center"/>
          </w:tcPr>
          <w:p>
            <w:pPr>
              <w:pStyle w:val="11"/>
            </w:pPr>
            <w:r>
              <w:t>213.71</w:t>
            </w:r>
          </w:p>
        </w:tc>
        <w:tc>
          <w:tcPr>
            <w:tcW w:w="1361" w:type="dxa"/>
            <w:vAlign w:val="center"/>
          </w:tcPr>
          <w:p>
            <w:pPr>
              <w:pStyle w:val="11"/>
            </w:pPr>
            <w:r>
              <w:t>4.95</w:t>
            </w:r>
          </w:p>
        </w:tc>
        <w:tc>
          <w:tcPr>
            <w:tcW w:w="1361" w:type="dxa"/>
            <w:vAlign w:val="center"/>
          </w:tcPr>
          <w:p>
            <w:pPr>
              <w:pStyle w:val="11"/>
            </w:pPr>
            <w:r>
              <w:t>208.76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42.00</w:t>
            </w:r>
          </w:p>
        </w:tc>
        <w:tc>
          <w:tcPr>
            <w:tcW w:w="1361" w:type="dxa"/>
            <w:vAlign w:val="center"/>
          </w:tcPr>
          <w:p>
            <w:pPr>
              <w:pStyle w:val="11"/>
            </w:pPr>
          </w:p>
        </w:tc>
        <w:tc>
          <w:tcPr>
            <w:tcW w:w="1361" w:type="dxa"/>
            <w:vAlign w:val="center"/>
          </w:tcPr>
          <w:p>
            <w:pPr>
              <w:pStyle w:val="11"/>
            </w:pPr>
            <w:r>
              <w:t>42.00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2240109</w:t>
            </w:r>
          </w:p>
        </w:tc>
        <w:tc>
          <w:tcPr>
            <w:tcW w:w="4535" w:type="dxa"/>
            <w:vAlign w:val="center"/>
          </w:tcPr>
          <w:p>
            <w:pPr>
              <w:pStyle w:val="12"/>
            </w:pPr>
            <w:r>
              <w:t>应急管理</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22407</w:t>
            </w:r>
          </w:p>
        </w:tc>
        <w:tc>
          <w:tcPr>
            <w:tcW w:w="4535" w:type="dxa"/>
            <w:vAlign w:val="center"/>
          </w:tcPr>
          <w:p>
            <w:pPr>
              <w:pStyle w:val="12"/>
            </w:pPr>
            <w:r>
              <w:t>自然灾害救灾及恢复重建支出</w:t>
            </w:r>
          </w:p>
        </w:tc>
        <w:tc>
          <w:tcPr>
            <w:tcW w:w="1361" w:type="dxa"/>
            <w:vAlign w:val="center"/>
          </w:tcPr>
          <w:p>
            <w:pPr>
              <w:pStyle w:val="11"/>
            </w:pPr>
            <w:r>
              <w:t>2.81</w:t>
            </w:r>
          </w:p>
        </w:tc>
        <w:tc>
          <w:tcPr>
            <w:tcW w:w="1361" w:type="dxa"/>
            <w:vAlign w:val="center"/>
          </w:tcPr>
          <w:p>
            <w:pPr>
              <w:pStyle w:val="11"/>
            </w:pPr>
          </w:p>
        </w:tc>
        <w:tc>
          <w:tcPr>
            <w:tcW w:w="1361" w:type="dxa"/>
            <w:vAlign w:val="center"/>
          </w:tcPr>
          <w:p>
            <w:pPr>
              <w:pStyle w:val="11"/>
            </w:pPr>
            <w:r>
              <w:t>2.81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2240703</w:t>
            </w:r>
          </w:p>
        </w:tc>
        <w:tc>
          <w:tcPr>
            <w:tcW w:w="4535" w:type="dxa"/>
            <w:vAlign w:val="center"/>
          </w:tcPr>
          <w:p>
            <w:pPr>
              <w:pStyle w:val="12"/>
            </w:pPr>
            <w:r>
              <w:t>自然灾害救灾补助</w:t>
            </w:r>
          </w:p>
        </w:tc>
        <w:tc>
          <w:tcPr>
            <w:tcW w:w="1361" w:type="dxa"/>
            <w:vAlign w:val="center"/>
          </w:tcPr>
          <w:p>
            <w:pPr>
              <w:pStyle w:val="11"/>
            </w:pPr>
            <w:r>
              <w:t>2.81</w:t>
            </w:r>
          </w:p>
        </w:tc>
        <w:tc>
          <w:tcPr>
            <w:tcW w:w="1361" w:type="dxa"/>
            <w:vAlign w:val="center"/>
          </w:tcPr>
          <w:p>
            <w:pPr>
              <w:pStyle w:val="11"/>
            </w:pPr>
          </w:p>
        </w:tc>
        <w:tc>
          <w:tcPr>
            <w:tcW w:w="1361" w:type="dxa"/>
            <w:vAlign w:val="center"/>
          </w:tcPr>
          <w:p>
            <w:pPr>
              <w:pStyle w:val="11"/>
            </w:pPr>
            <w:r>
              <w:t>2.81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325001河北沧州经济开发区应急管理局本级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278.52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r>
              <w:t>10.00</w:t>
            </w:r>
          </w:p>
        </w:tc>
        <w:tc>
          <w:tcPr>
            <w:tcW w:w="1474" w:type="dxa"/>
            <w:vAlign w:val="center"/>
          </w:tcPr>
          <w:p>
            <w:pPr>
              <w:pStyle w:val="11"/>
            </w:pPr>
            <w:r>
              <w:t>10.00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268.52</w:t>
            </w:r>
          </w:p>
        </w:tc>
        <w:tc>
          <w:tcPr>
            <w:tcW w:w="1474" w:type="dxa"/>
            <w:vAlign w:val="center"/>
          </w:tcPr>
          <w:p>
            <w:pPr>
              <w:pStyle w:val="11"/>
            </w:pPr>
            <w:r>
              <w:t>268.52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278.52</w:t>
            </w:r>
          </w:p>
        </w:tc>
        <w:tc>
          <w:tcPr>
            <w:tcW w:w="3402" w:type="dxa"/>
            <w:vAlign w:val="center"/>
          </w:tcPr>
          <w:p>
            <w:pPr>
              <w:pStyle w:val="14"/>
            </w:pPr>
            <w:r>
              <w:t>本年支出合计</w:t>
            </w:r>
          </w:p>
        </w:tc>
        <w:tc>
          <w:tcPr>
            <w:tcW w:w="1474" w:type="dxa"/>
            <w:vAlign w:val="center"/>
          </w:tcPr>
          <w:p>
            <w:pPr>
              <w:pStyle w:val="15"/>
            </w:pPr>
            <w:r>
              <w:t>278.52</w:t>
            </w:r>
          </w:p>
        </w:tc>
        <w:tc>
          <w:tcPr>
            <w:tcW w:w="1474" w:type="dxa"/>
            <w:vAlign w:val="center"/>
          </w:tcPr>
          <w:p>
            <w:pPr>
              <w:pStyle w:val="15"/>
            </w:pPr>
            <w:r>
              <w:t>278.52</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278.52</w:t>
            </w:r>
          </w:p>
        </w:tc>
        <w:tc>
          <w:tcPr>
            <w:tcW w:w="3402" w:type="dxa"/>
            <w:vAlign w:val="center"/>
          </w:tcPr>
          <w:p>
            <w:pPr>
              <w:pStyle w:val="14"/>
            </w:pPr>
            <w:r>
              <w:t>支出总计</w:t>
            </w:r>
          </w:p>
        </w:tc>
        <w:tc>
          <w:tcPr>
            <w:tcW w:w="1474" w:type="dxa"/>
            <w:vAlign w:val="center"/>
          </w:tcPr>
          <w:p>
            <w:pPr>
              <w:pStyle w:val="15"/>
            </w:pPr>
            <w:r>
              <w:t>278.52</w:t>
            </w:r>
          </w:p>
        </w:tc>
        <w:tc>
          <w:tcPr>
            <w:tcW w:w="1474" w:type="dxa"/>
            <w:vAlign w:val="center"/>
          </w:tcPr>
          <w:p>
            <w:pPr>
              <w:pStyle w:val="15"/>
            </w:pPr>
            <w:r>
              <w:t>278.52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325001河北沧州经济开发区应急管理局本级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278.52</w:t>
            </w:r>
          </w:p>
        </w:tc>
        <w:tc>
          <w:tcPr>
            <w:tcW w:w="2551" w:type="dxa"/>
            <w:vAlign w:val="center"/>
          </w:tcPr>
          <w:p>
            <w:pPr>
              <w:pStyle w:val="15"/>
            </w:pPr>
            <w:r>
              <w:t>4.95</w:t>
            </w:r>
          </w:p>
        </w:tc>
        <w:tc>
          <w:tcPr>
            <w:tcW w:w="2551" w:type="dxa"/>
            <w:vAlign w:val="center"/>
          </w:tcPr>
          <w:p>
            <w:pPr>
              <w:pStyle w:val="15"/>
            </w:pPr>
            <w:r>
              <w:t>273.57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222</w:t>
            </w:r>
          </w:p>
        </w:tc>
        <w:tc>
          <w:tcPr>
            <w:tcW w:w="4535" w:type="dxa"/>
            <w:vAlign w:val="center"/>
          </w:tcPr>
          <w:p>
            <w:pPr>
              <w:pStyle w:val="12"/>
            </w:pPr>
            <w:r>
              <w:t>粮油物资储备支出</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22205</w:t>
            </w:r>
          </w:p>
        </w:tc>
        <w:tc>
          <w:tcPr>
            <w:tcW w:w="4535" w:type="dxa"/>
            <w:vAlign w:val="center"/>
          </w:tcPr>
          <w:p>
            <w:pPr>
              <w:pStyle w:val="12"/>
            </w:pPr>
            <w:r>
              <w:t>重要商品储备</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2220511</w:t>
            </w:r>
          </w:p>
        </w:tc>
        <w:tc>
          <w:tcPr>
            <w:tcW w:w="4535" w:type="dxa"/>
            <w:vAlign w:val="center"/>
          </w:tcPr>
          <w:p>
            <w:pPr>
              <w:pStyle w:val="12"/>
            </w:pPr>
            <w:r>
              <w:t>应急物资储备</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268.52</w:t>
            </w:r>
          </w:p>
        </w:tc>
        <w:tc>
          <w:tcPr>
            <w:tcW w:w="2551" w:type="dxa"/>
            <w:vAlign w:val="center"/>
          </w:tcPr>
          <w:p>
            <w:pPr>
              <w:pStyle w:val="11"/>
            </w:pPr>
            <w:r>
              <w:t>4.95</w:t>
            </w:r>
          </w:p>
        </w:tc>
        <w:tc>
          <w:tcPr>
            <w:tcW w:w="2551" w:type="dxa"/>
            <w:vAlign w:val="center"/>
          </w:tcPr>
          <w:p>
            <w:pPr>
              <w:pStyle w:val="11"/>
            </w:pPr>
            <w:r>
              <w:t>263.57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265.71</w:t>
            </w:r>
          </w:p>
        </w:tc>
        <w:tc>
          <w:tcPr>
            <w:tcW w:w="2551" w:type="dxa"/>
            <w:vAlign w:val="center"/>
          </w:tcPr>
          <w:p>
            <w:pPr>
              <w:pStyle w:val="11"/>
            </w:pPr>
            <w:r>
              <w:t>4.95</w:t>
            </w:r>
          </w:p>
        </w:tc>
        <w:tc>
          <w:tcPr>
            <w:tcW w:w="2551" w:type="dxa"/>
            <w:vAlign w:val="center"/>
          </w:tcPr>
          <w:p>
            <w:pPr>
              <w:pStyle w:val="11"/>
            </w:pPr>
            <w:r>
              <w:t>260.76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2240102</w:t>
            </w:r>
          </w:p>
        </w:tc>
        <w:tc>
          <w:tcPr>
            <w:tcW w:w="4535" w:type="dxa"/>
            <w:vAlign w:val="center"/>
          </w:tcPr>
          <w:p>
            <w:pPr>
              <w:pStyle w:val="12"/>
            </w:pPr>
            <w:r>
              <w:t>一般行政管理事务</w:t>
            </w:r>
          </w:p>
        </w:tc>
        <w:tc>
          <w:tcPr>
            <w:tcW w:w="2551" w:type="dxa"/>
            <w:vAlign w:val="center"/>
          </w:tcPr>
          <w:p>
            <w:pPr>
              <w:pStyle w:val="11"/>
            </w:pPr>
            <w:r>
              <w:t>213.71</w:t>
            </w:r>
          </w:p>
        </w:tc>
        <w:tc>
          <w:tcPr>
            <w:tcW w:w="2551" w:type="dxa"/>
            <w:vAlign w:val="center"/>
          </w:tcPr>
          <w:p>
            <w:pPr>
              <w:pStyle w:val="11"/>
            </w:pPr>
            <w:r>
              <w:t>4.95</w:t>
            </w:r>
          </w:p>
        </w:tc>
        <w:tc>
          <w:tcPr>
            <w:tcW w:w="2551" w:type="dxa"/>
            <w:vAlign w:val="center"/>
          </w:tcPr>
          <w:p>
            <w:pPr>
              <w:pStyle w:val="11"/>
            </w:pPr>
            <w:r>
              <w:t>208.76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42.00</w:t>
            </w:r>
          </w:p>
        </w:tc>
        <w:tc>
          <w:tcPr>
            <w:tcW w:w="2551" w:type="dxa"/>
            <w:vAlign w:val="center"/>
          </w:tcPr>
          <w:p>
            <w:pPr>
              <w:pStyle w:val="11"/>
            </w:pPr>
          </w:p>
        </w:tc>
        <w:tc>
          <w:tcPr>
            <w:tcW w:w="2551" w:type="dxa"/>
            <w:vAlign w:val="center"/>
          </w:tcPr>
          <w:p>
            <w:pPr>
              <w:pStyle w:val="11"/>
            </w:pPr>
            <w:r>
              <w:t>42.00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2240109</w:t>
            </w:r>
          </w:p>
        </w:tc>
        <w:tc>
          <w:tcPr>
            <w:tcW w:w="4535" w:type="dxa"/>
            <w:vAlign w:val="center"/>
          </w:tcPr>
          <w:p>
            <w:pPr>
              <w:pStyle w:val="12"/>
            </w:pPr>
            <w:r>
              <w:t>应急管理</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22407</w:t>
            </w:r>
          </w:p>
        </w:tc>
        <w:tc>
          <w:tcPr>
            <w:tcW w:w="4535" w:type="dxa"/>
            <w:vAlign w:val="center"/>
          </w:tcPr>
          <w:p>
            <w:pPr>
              <w:pStyle w:val="12"/>
            </w:pPr>
            <w:r>
              <w:t>自然灾害救灾及恢复重建支出</w:t>
            </w:r>
          </w:p>
        </w:tc>
        <w:tc>
          <w:tcPr>
            <w:tcW w:w="2551" w:type="dxa"/>
            <w:vAlign w:val="center"/>
          </w:tcPr>
          <w:p>
            <w:pPr>
              <w:pStyle w:val="11"/>
            </w:pPr>
            <w:r>
              <w:t>2.81</w:t>
            </w:r>
          </w:p>
        </w:tc>
        <w:tc>
          <w:tcPr>
            <w:tcW w:w="2551" w:type="dxa"/>
            <w:vAlign w:val="center"/>
          </w:tcPr>
          <w:p>
            <w:pPr>
              <w:pStyle w:val="11"/>
            </w:pPr>
          </w:p>
        </w:tc>
        <w:tc>
          <w:tcPr>
            <w:tcW w:w="2551" w:type="dxa"/>
            <w:vAlign w:val="center"/>
          </w:tcPr>
          <w:p>
            <w:pPr>
              <w:pStyle w:val="11"/>
            </w:pPr>
            <w:r>
              <w:t>2.81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2240703</w:t>
            </w:r>
          </w:p>
        </w:tc>
        <w:tc>
          <w:tcPr>
            <w:tcW w:w="4535" w:type="dxa"/>
            <w:vAlign w:val="center"/>
          </w:tcPr>
          <w:p>
            <w:pPr>
              <w:pStyle w:val="12"/>
            </w:pPr>
            <w:r>
              <w:t>自然灾害救灾补助</w:t>
            </w:r>
          </w:p>
        </w:tc>
        <w:tc>
          <w:tcPr>
            <w:tcW w:w="2551" w:type="dxa"/>
            <w:vAlign w:val="center"/>
          </w:tcPr>
          <w:p>
            <w:pPr>
              <w:pStyle w:val="11"/>
            </w:pPr>
            <w:r>
              <w:t>2.81</w:t>
            </w:r>
          </w:p>
        </w:tc>
        <w:tc>
          <w:tcPr>
            <w:tcW w:w="2551" w:type="dxa"/>
            <w:vAlign w:val="center"/>
          </w:tcPr>
          <w:p>
            <w:pPr>
              <w:pStyle w:val="11"/>
            </w:pPr>
          </w:p>
        </w:tc>
        <w:tc>
          <w:tcPr>
            <w:tcW w:w="2551" w:type="dxa"/>
            <w:vAlign w:val="center"/>
          </w:tcPr>
          <w:p>
            <w:pPr>
              <w:pStyle w:val="11"/>
            </w:pPr>
            <w:r>
              <w:t>2.81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325001河北沧州经济开发区应急管理局本级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4.95</w:t>
            </w:r>
          </w:p>
        </w:tc>
        <w:tc>
          <w:tcPr>
            <w:tcW w:w="2551" w:type="dxa"/>
            <w:vAlign w:val="center"/>
          </w:tcPr>
          <w:p>
            <w:pPr>
              <w:pStyle w:val="15"/>
            </w:pPr>
          </w:p>
        </w:tc>
        <w:tc>
          <w:tcPr>
            <w:tcW w:w="2551" w:type="dxa"/>
            <w:vAlign w:val="center"/>
          </w:tcPr>
          <w:p>
            <w:pPr>
              <w:pStyle w:val="15"/>
            </w:pPr>
            <w:r>
              <w:t>4.95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4.95</w:t>
            </w:r>
          </w:p>
        </w:tc>
        <w:tc>
          <w:tcPr>
            <w:tcW w:w="2551" w:type="dxa"/>
            <w:vAlign w:val="center"/>
          </w:tcPr>
          <w:p>
            <w:pPr>
              <w:pStyle w:val="11"/>
            </w:pPr>
          </w:p>
        </w:tc>
        <w:tc>
          <w:tcPr>
            <w:tcW w:w="2551" w:type="dxa"/>
            <w:vAlign w:val="center"/>
          </w:tcPr>
          <w:p>
            <w:pPr>
              <w:pStyle w:val="11"/>
            </w:pPr>
            <w:r>
              <w:t>4.95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3.95</w:t>
            </w:r>
          </w:p>
        </w:tc>
        <w:tc>
          <w:tcPr>
            <w:tcW w:w="2551" w:type="dxa"/>
            <w:vAlign w:val="center"/>
          </w:tcPr>
          <w:p>
            <w:pPr>
              <w:pStyle w:val="11"/>
            </w:pPr>
          </w:p>
        </w:tc>
        <w:tc>
          <w:tcPr>
            <w:tcW w:w="2551" w:type="dxa"/>
            <w:vAlign w:val="center"/>
          </w:tcPr>
          <w:p>
            <w:pPr>
              <w:pStyle w:val="11"/>
            </w:pPr>
            <w:r>
              <w:t>3.95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325001河北沧州经济开发区应急管理局本级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325001河北沧州经济开发区应急管理局本级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325001河北沧州经济开发区应急管理局本级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河北沧州经济开发区应急管理局本级2024年单位预算信息公开情况说明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按照《中华人民共和国预算法》、《地方预决算公开操作规程》和《关于进一步推进预算公开工作的实施意见》规定，现将河北沧州经济开发区应急管理局本级2024年单位预算公开如下：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应急管理局主要职责:</w:t>
      </w:r>
    </w:p>
    <w:p>
      <w:pPr>
        <w:pStyle w:val="17"/>
      </w:pPr>
      <w:r>
        <w:t>1.拟定应急管理、安全生产制度并组织实施;</w:t>
      </w:r>
    </w:p>
    <w:p>
      <w:pPr>
        <w:pStyle w:val="17"/>
      </w:pPr>
      <w:r>
        <w:t>2.指导应急预案体系建设,建立统一的应急管理信息系统;</w:t>
      </w:r>
    </w:p>
    <w:p>
      <w:pPr>
        <w:pStyle w:val="17"/>
      </w:pPr>
      <w:r>
        <w:t>3.组织、指导和协调安全生产类、自然灾害类等突发事件应急救援;</w:t>
      </w:r>
    </w:p>
    <w:p>
      <w:pPr>
        <w:pStyle w:val="17"/>
      </w:pPr>
      <w:r>
        <w:t>4.负责辖区安全生产综合监督管理工作;</w:t>
      </w:r>
    </w:p>
    <w:p>
      <w:pPr>
        <w:pStyle w:val="17"/>
      </w:pPr>
      <w:r>
        <w:t>5.按权限组织指导生产安全事故调查处理;</w:t>
      </w:r>
    </w:p>
    <w:p>
      <w:pPr>
        <w:pStyle w:val="17"/>
      </w:pPr>
      <w:r>
        <w:t>6.制定应急物资储备和应急救援装备规划并组织实施;</w:t>
      </w:r>
    </w:p>
    <w:p>
      <w:pPr>
        <w:pStyle w:val="17"/>
      </w:pPr>
      <w:r>
        <w:t>7.负责应急管理、安全生产宣传教育和培训工作;</w:t>
      </w:r>
    </w:p>
    <w:p>
      <w:pPr>
        <w:pStyle w:val="17"/>
      </w:pPr>
      <w:r>
        <w:t>8.完成开发区党工委、管委会交办的其他任务。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河北沧州经济开发区应急管理局本级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278.52万元，其中：一般公共预算收入278.52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河北沧州经济开发区应急管理局本级年度单位预算中支出预算的总体情况。2024年支出预算278.52万元，其中基本支出4.95万元，包括人员经费0.00万元和日常公用经费4.95万元；项目支出273.57万元，主要为无</w:t>
      </w:r>
    </w:p>
    <w:p>
      <w:pPr>
        <w:pStyle w:val="18"/>
      </w:pPr>
      <w:r>
        <w:t>3、比上年增减情况</w:t>
      </w:r>
    </w:p>
    <w:p>
      <w:pPr>
        <w:pStyle w:val="18"/>
      </w:pPr>
      <w:r>
        <w:t>2024年预算收支安排278.52万元，较2023年预算减少19.38万元，其中：基本支出增加0.45万元，主要为无项目支出减少19.83万元，主要为无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bookmarkStart w:id="1" w:name="_GoBack"/>
      <w:bookmarkEnd w:id="1"/>
    </w:p>
    <w:p>
      <w:pPr>
        <w:pStyle w:val="19"/>
      </w:pPr>
      <w:r>
        <w:t>2024年，我单位机关运行经费共计安排4.95万元，主要用于日常维修、办公用房水电费、办公用房取暖费、办公用房物业管理费等日常运行支出。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1、安全生产专家费绩效目标表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13091124P00R8R510005U</w:t>
            </w:r>
          </w:p>
        </w:tc>
        <w:tc>
          <w:tcPr>
            <w:tcW w:w="2835" w:type="dxa"/>
            <w:vAlign w:val="center"/>
          </w:tcPr>
          <w:p>
            <w:pPr>
              <w:pStyle w:val="10"/>
            </w:pPr>
            <w:r>
              <w:t>项目名称</w:t>
            </w:r>
          </w:p>
        </w:tc>
        <w:tc>
          <w:tcPr>
            <w:tcW w:w="6095" w:type="dxa"/>
            <w:gridSpan w:val="3"/>
            <w:vAlign w:val="center"/>
          </w:tcPr>
          <w:p>
            <w:pPr>
              <w:pStyle w:val="12"/>
            </w:pPr>
            <w:r>
              <w:t>安全生产专家费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聘请专家为企业提供检查隐患服务，提高企业安全生产水平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10.00</w:t>
            </w:r>
          </w:p>
        </w:tc>
        <w:tc>
          <w:tcPr>
            <w:tcW w:w="2551" w:type="dxa"/>
            <w:vAlign w:val="center"/>
          </w:tcPr>
          <w:p>
            <w:pPr>
              <w:pStyle w:val="13"/>
            </w:pPr>
            <w:r>
              <w:t>30.00</w:t>
            </w:r>
          </w:p>
        </w:tc>
        <w:tc>
          <w:tcPr>
            <w:tcW w:w="3544" w:type="dxa"/>
            <w:gridSpan w:val="2"/>
            <w:vAlign w:val="center"/>
          </w:tcPr>
          <w:p>
            <w:pPr>
              <w:pStyle w:val="13"/>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1.目标内容1不断加强安全生产监管能力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隐患排查率</w:t>
            </w:r>
          </w:p>
        </w:tc>
        <w:tc>
          <w:tcPr>
            <w:tcW w:w="5386" w:type="dxa"/>
            <w:vAlign w:val="center"/>
          </w:tcPr>
          <w:p>
            <w:pPr>
              <w:pStyle w:val="12"/>
            </w:pPr>
            <w:r>
              <w:t>完成隐患排查</w:t>
            </w:r>
          </w:p>
        </w:tc>
        <w:tc>
          <w:tcPr>
            <w:tcW w:w="2268" w:type="dxa"/>
            <w:vAlign w:val="center"/>
          </w:tcPr>
          <w:p>
            <w:pPr>
              <w:pStyle w:val="12"/>
            </w:pPr>
            <w:r>
              <w:t>≥95百分比</w:t>
            </w:r>
          </w:p>
        </w:tc>
        <w:tc>
          <w:tcPr>
            <w:tcW w:w="1276" w:type="dxa"/>
            <w:vAlign w:val="center"/>
          </w:tcPr>
          <w:p>
            <w:pPr>
              <w:pStyle w:val="12"/>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隐患整改率</w:t>
            </w:r>
          </w:p>
        </w:tc>
        <w:tc>
          <w:tcPr>
            <w:tcW w:w="5386" w:type="dxa"/>
            <w:vAlign w:val="center"/>
          </w:tcPr>
          <w:p>
            <w:pPr>
              <w:pStyle w:val="12"/>
            </w:pPr>
            <w:r>
              <w:t>完成隐患整改</w:t>
            </w:r>
          </w:p>
        </w:tc>
        <w:tc>
          <w:tcPr>
            <w:tcW w:w="2268" w:type="dxa"/>
            <w:vAlign w:val="center"/>
          </w:tcPr>
          <w:p>
            <w:pPr>
              <w:pStyle w:val="12"/>
            </w:pPr>
            <w:r>
              <w:t>≥95百分比</w:t>
            </w:r>
          </w:p>
        </w:tc>
        <w:tc>
          <w:tcPr>
            <w:tcW w:w="1276" w:type="dxa"/>
            <w:vAlign w:val="center"/>
          </w:tcPr>
          <w:p>
            <w:pPr>
              <w:pStyle w:val="12"/>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投入成本</w:t>
            </w:r>
          </w:p>
        </w:tc>
        <w:tc>
          <w:tcPr>
            <w:tcW w:w="5386" w:type="dxa"/>
            <w:vAlign w:val="center"/>
          </w:tcPr>
          <w:p>
            <w:pPr>
              <w:pStyle w:val="12"/>
            </w:pPr>
            <w:r>
              <w:t>成本控制率</w:t>
            </w:r>
          </w:p>
        </w:tc>
        <w:tc>
          <w:tcPr>
            <w:tcW w:w="2268" w:type="dxa"/>
            <w:vAlign w:val="center"/>
          </w:tcPr>
          <w:p>
            <w:pPr>
              <w:pStyle w:val="12"/>
            </w:pPr>
            <w:r>
              <w:t>≥90百分比</w:t>
            </w:r>
          </w:p>
        </w:tc>
        <w:tc>
          <w:tcPr>
            <w:tcW w:w="1276" w:type="dxa"/>
            <w:vAlign w:val="center"/>
          </w:tcPr>
          <w:p>
            <w:pPr>
              <w:pStyle w:val="12"/>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隐患排查率</w:t>
            </w:r>
          </w:p>
        </w:tc>
        <w:tc>
          <w:tcPr>
            <w:tcW w:w="5386" w:type="dxa"/>
            <w:vAlign w:val="center"/>
          </w:tcPr>
          <w:p>
            <w:pPr>
              <w:pStyle w:val="12"/>
            </w:pPr>
            <w:r>
              <w:t>完成隐患排查</w:t>
            </w:r>
          </w:p>
        </w:tc>
        <w:tc>
          <w:tcPr>
            <w:tcW w:w="2268" w:type="dxa"/>
            <w:vAlign w:val="center"/>
          </w:tcPr>
          <w:p>
            <w:pPr>
              <w:pStyle w:val="12"/>
            </w:pPr>
            <w:r>
              <w:t>≥95百分比</w:t>
            </w:r>
          </w:p>
        </w:tc>
        <w:tc>
          <w:tcPr>
            <w:tcW w:w="1276" w:type="dxa"/>
            <w:vAlign w:val="center"/>
          </w:tcPr>
          <w:p>
            <w:pPr>
              <w:pStyle w:val="12"/>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经济损失降低率</w:t>
            </w:r>
          </w:p>
        </w:tc>
        <w:tc>
          <w:tcPr>
            <w:tcW w:w="5386" w:type="dxa"/>
            <w:vAlign w:val="center"/>
          </w:tcPr>
          <w:p>
            <w:pPr>
              <w:pStyle w:val="12"/>
            </w:pPr>
            <w:r>
              <w:t>实现安全生产事故经济损失降低</w:t>
            </w:r>
          </w:p>
        </w:tc>
        <w:tc>
          <w:tcPr>
            <w:tcW w:w="2268" w:type="dxa"/>
            <w:vAlign w:val="center"/>
          </w:tcPr>
          <w:p>
            <w:pPr>
              <w:pStyle w:val="12"/>
            </w:pPr>
            <w:r>
              <w:t>≥90百分比</w:t>
            </w:r>
          </w:p>
        </w:tc>
        <w:tc>
          <w:tcPr>
            <w:tcW w:w="1276" w:type="dxa"/>
            <w:vAlign w:val="center"/>
          </w:tcPr>
          <w:p>
            <w:pPr>
              <w:pStyle w:val="12"/>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≥90百分比</w:t>
            </w:r>
          </w:p>
        </w:tc>
        <w:tc>
          <w:tcPr>
            <w:tcW w:w="1276" w:type="dxa"/>
            <w:vAlign w:val="center"/>
          </w:tcPr>
          <w:p>
            <w:pPr>
              <w:pStyle w:val="12"/>
            </w:pPr>
            <w:r>
              <w:t>部门职责</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2、安全生产专项经费绩效目标表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13091124P0049BB10004N</w:t>
            </w:r>
          </w:p>
        </w:tc>
        <w:tc>
          <w:tcPr>
            <w:tcW w:w="2835" w:type="dxa"/>
            <w:vAlign w:val="center"/>
          </w:tcPr>
          <w:p>
            <w:pPr>
              <w:pStyle w:val="10"/>
            </w:pPr>
            <w:r>
              <w:t>项目名称</w:t>
            </w:r>
          </w:p>
        </w:tc>
        <w:tc>
          <w:tcPr>
            <w:tcW w:w="6095" w:type="dxa"/>
            <w:gridSpan w:val="3"/>
            <w:vAlign w:val="center"/>
          </w:tcPr>
          <w:p>
            <w:pPr>
              <w:pStyle w:val="12"/>
            </w:pPr>
            <w:r>
              <w:t>安全生产专项经费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用于全区应急管理及安全生产工作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30.00</w:t>
            </w:r>
          </w:p>
        </w:tc>
        <w:tc>
          <w:tcPr>
            <w:tcW w:w="2551" w:type="dxa"/>
            <w:vAlign w:val="center"/>
          </w:tcPr>
          <w:p>
            <w:pPr>
              <w:pStyle w:val="13"/>
            </w:pPr>
            <w:r>
              <w:t>45.00</w:t>
            </w:r>
          </w:p>
        </w:tc>
        <w:tc>
          <w:tcPr>
            <w:tcW w:w="3544" w:type="dxa"/>
            <w:gridSpan w:val="2"/>
            <w:vAlign w:val="center"/>
          </w:tcPr>
          <w:p>
            <w:pPr>
              <w:pStyle w:val="13"/>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1.改善安全生产基础条件，提高应急救援能力，加强安全生产宣传和教育工作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保障机关工作正常完成</w:t>
            </w:r>
          </w:p>
        </w:tc>
        <w:tc>
          <w:tcPr>
            <w:tcW w:w="5386" w:type="dxa"/>
            <w:vAlign w:val="center"/>
          </w:tcPr>
          <w:p>
            <w:pPr>
              <w:pStyle w:val="12"/>
            </w:pPr>
            <w:r>
              <w:t>保障机关各项工作正常高效运转</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相关工作落实率</w:t>
            </w:r>
          </w:p>
        </w:tc>
        <w:tc>
          <w:tcPr>
            <w:tcW w:w="5386" w:type="dxa"/>
            <w:vAlign w:val="center"/>
          </w:tcPr>
          <w:p>
            <w:pPr>
              <w:pStyle w:val="12"/>
            </w:pPr>
            <w:r>
              <w:t>各项综合事务完成情况</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项目完成度</w:t>
            </w:r>
          </w:p>
        </w:tc>
        <w:tc>
          <w:tcPr>
            <w:tcW w:w="5386" w:type="dxa"/>
            <w:vAlign w:val="center"/>
          </w:tcPr>
          <w:p>
            <w:pPr>
              <w:pStyle w:val="12"/>
            </w:pPr>
            <w:r>
              <w:t>各项综合事务工作完成进度</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投入成本</w:t>
            </w:r>
          </w:p>
        </w:tc>
        <w:tc>
          <w:tcPr>
            <w:tcW w:w="5386" w:type="dxa"/>
            <w:vAlign w:val="center"/>
          </w:tcPr>
          <w:p>
            <w:pPr>
              <w:pStyle w:val="12"/>
            </w:pPr>
            <w:r>
              <w:t>项目总成本控制率</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安全意识提高率</w:t>
            </w:r>
          </w:p>
        </w:tc>
        <w:tc>
          <w:tcPr>
            <w:tcW w:w="5386" w:type="dxa"/>
            <w:vAlign w:val="center"/>
          </w:tcPr>
          <w:p>
            <w:pPr>
              <w:pStyle w:val="12"/>
            </w:pPr>
            <w:r>
              <w:t>提高全区安全意识和减灾防灾意识</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维护全区安全稳定</w:t>
            </w:r>
          </w:p>
        </w:tc>
        <w:tc>
          <w:tcPr>
            <w:tcW w:w="5386" w:type="dxa"/>
            <w:vAlign w:val="center"/>
          </w:tcPr>
          <w:p>
            <w:pPr>
              <w:pStyle w:val="12"/>
            </w:pPr>
            <w:r>
              <w:t>减少安全事故，维护全区稳定</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群众对安全生产满意度</w:t>
            </w:r>
          </w:p>
        </w:tc>
        <w:tc>
          <w:tcPr>
            <w:tcW w:w="2268" w:type="dxa"/>
            <w:vAlign w:val="center"/>
          </w:tcPr>
          <w:p>
            <w:pPr>
              <w:pStyle w:val="12"/>
            </w:pPr>
            <w:r>
              <w:t>≥90百分比</w:t>
            </w:r>
          </w:p>
        </w:tc>
        <w:tc>
          <w:tcPr>
            <w:tcW w:w="1276" w:type="dxa"/>
            <w:vAlign w:val="center"/>
          </w:tcPr>
          <w:p>
            <w:pPr>
              <w:pStyle w:val="12"/>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3、沧州市财建【2023】216号沧州市财政局关于提前下达2024年自然灾害救助专项资金的通知绩效目标表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13091124P000212100010</w:t>
            </w:r>
          </w:p>
        </w:tc>
        <w:tc>
          <w:tcPr>
            <w:tcW w:w="2835" w:type="dxa"/>
            <w:vAlign w:val="center"/>
          </w:tcPr>
          <w:p>
            <w:pPr>
              <w:pStyle w:val="10"/>
            </w:pPr>
            <w:r>
              <w:t>项目名称</w:t>
            </w:r>
          </w:p>
        </w:tc>
        <w:tc>
          <w:tcPr>
            <w:tcW w:w="6095" w:type="dxa"/>
            <w:gridSpan w:val="3"/>
            <w:vAlign w:val="center"/>
          </w:tcPr>
          <w:p>
            <w:pPr>
              <w:pStyle w:val="12"/>
            </w:pPr>
            <w:r>
              <w:t>沧州市财建【2023】216号沧州市财政局关于提前下达2024年自然灾害救助专项资金的通知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2.81</w:t>
            </w:r>
          </w:p>
        </w:tc>
        <w:tc>
          <w:tcPr>
            <w:tcW w:w="2835" w:type="dxa"/>
            <w:vAlign w:val="center"/>
          </w:tcPr>
          <w:p>
            <w:pPr>
              <w:pStyle w:val="10"/>
            </w:pPr>
            <w:r>
              <w:t>其中：财政    资金</w:t>
            </w:r>
          </w:p>
        </w:tc>
        <w:tc>
          <w:tcPr>
            <w:tcW w:w="2551" w:type="dxa"/>
            <w:vAlign w:val="center"/>
          </w:tcPr>
          <w:p>
            <w:pPr>
              <w:pStyle w:val="12"/>
            </w:pPr>
            <w:r>
              <w:t>2.81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用于参加政策性农村住房灾害保险补助和救灾应急演练补助支出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1.40</w:t>
            </w:r>
          </w:p>
        </w:tc>
        <w:tc>
          <w:tcPr>
            <w:tcW w:w="2551" w:type="dxa"/>
            <w:vAlign w:val="center"/>
          </w:tcPr>
          <w:p>
            <w:pPr>
              <w:pStyle w:val="13"/>
            </w:pPr>
            <w:r>
              <w:t>2.81</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1.提升政府灾害救助和重建保障水平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农户农房入保入保率</w:t>
            </w:r>
          </w:p>
        </w:tc>
        <w:tc>
          <w:tcPr>
            <w:tcW w:w="5386" w:type="dxa"/>
            <w:vAlign w:val="center"/>
          </w:tcPr>
          <w:p>
            <w:pPr>
              <w:pStyle w:val="12"/>
            </w:pPr>
            <w:r>
              <w:t>农房农户入保率</w:t>
            </w:r>
          </w:p>
        </w:tc>
        <w:tc>
          <w:tcPr>
            <w:tcW w:w="2268" w:type="dxa"/>
            <w:vAlign w:val="center"/>
          </w:tcPr>
          <w:p>
            <w:pPr>
              <w:pStyle w:val="12"/>
            </w:pPr>
            <w:r>
              <w:t>100百分比</w:t>
            </w:r>
          </w:p>
        </w:tc>
        <w:tc>
          <w:tcPr>
            <w:tcW w:w="1276" w:type="dxa"/>
            <w:vAlign w:val="center"/>
          </w:tcPr>
          <w:p>
            <w:pPr>
              <w:pStyle w:val="12"/>
            </w:pPr>
            <w:r>
              <w:t>沧州市财建【2023】216号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农户入保数</w:t>
            </w:r>
          </w:p>
        </w:tc>
        <w:tc>
          <w:tcPr>
            <w:tcW w:w="5386" w:type="dxa"/>
            <w:vAlign w:val="center"/>
          </w:tcPr>
          <w:p>
            <w:pPr>
              <w:pStyle w:val="12"/>
            </w:pPr>
            <w:r>
              <w:t>农户入保数4683</w:t>
            </w:r>
          </w:p>
        </w:tc>
        <w:tc>
          <w:tcPr>
            <w:tcW w:w="2268" w:type="dxa"/>
            <w:vAlign w:val="center"/>
          </w:tcPr>
          <w:p>
            <w:pPr>
              <w:pStyle w:val="12"/>
            </w:pPr>
            <w:r>
              <w:t>100百分比</w:t>
            </w:r>
          </w:p>
        </w:tc>
        <w:tc>
          <w:tcPr>
            <w:tcW w:w="1276" w:type="dxa"/>
            <w:vAlign w:val="center"/>
          </w:tcPr>
          <w:p>
            <w:pPr>
              <w:pStyle w:val="12"/>
            </w:pPr>
            <w:r>
              <w:t>沧州市财建【2023】216号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入保时效性</w:t>
            </w:r>
          </w:p>
        </w:tc>
        <w:tc>
          <w:tcPr>
            <w:tcW w:w="5386" w:type="dxa"/>
            <w:vAlign w:val="center"/>
          </w:tcPr>
          <w:p>
            <w:pPr>
              <w:pStyle w:val="12"/>
            </w:pPr>
            <w:r>
              <w:t>农户入保时效性</w:t>
            </w:r>
          </w:p>
        </w:tc>
        <w:tc>
          <w:tcPr>
            <w:tcW w:w="2268" w:type="dxa"/>
            <w:vAlign w:val="center"/>
          </w:tcPr>
          <w:p>
            <w:pPr>
              <w:pStyle w:val="12"/>
            </w:pPr>
            <w:r>
              <w:t>≥95百分比</w:t>
            </w:r>
          </w:p>
        </w:tc>
        <w:tc>
          <w:tcPr>
            <w:tcW w:w="1276" w:type="dxa"/>
            <w:vAlign w:val="center"/>
          </w:tcPr>
          <w:p>
            <w:pPr>
              <w:pStyle w:val="12"/>
            </w:pPr>
            <w:r>
              <w:t>沧州市财建【2023】216号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农户农房保费</w:t>
            </w:r>
          </w:p>
        </w:tc>
        <w:tc>
          <w:tcPr>
            <w:tcW w:w="5386" w:type="dxa"/>
            <w:vAlign w:val="center"/>
          </w:tcPr>
          <w:p>
            <w:pPr>
              <w:pStyle w:val="12"/>
            </w:pPr>
            <w:r>
              <w:t>农户农房保费控制率</w:t>
            </w:r>
          </w:p>
        </w:tc>
        <w:tc>
          <w:tcPr>
            <w:tcW w:w="2268" w:type="dxa"/>
            <w:vAlign w:val="center"/>
          </w:tcPr>
          <w:p>
            <w:pPr>
              <w:pStyle w:val="12"/>
            </w:pPr>
            <w:r>
              <w:t>100百分比</w:t>
            </w:r>
          </w:p>
        </w:tc>
        <w:tc>
          <w:tcPr>
            <w:tcW w:w="1276" w:type="dxa"/>
            <w:vAlign w:val="center"/>
          </w:tcPr>
          <w:p>
            <w:pPr>
              <w:pStyle w:val="12"/>
            </w:pPr>
            <w:r>
              <w:t>沧州市财建【2023】216号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理赔率</w:t>
            </w:r>
          </w:p>
        </w:tc>
        <w:tc>
          <w:tcPr>
            <w:tcW w:w="5386" w:type="dxa"/>
            <w:vAlign w:val="center"/>
          </w:tcPr>
          <w:p>
            <w:pPr>
              <w:pStyle w:val="12"/>
            </w:pPr>
            <w:r>
              <w:t>理赔率</w:t>
            </w:r>
          </w:p>
        </w:tc>
        <w:tc>
          <w:tcPr>
            <w:tcW w:w="2268" w:type="dxa"/>
            <w:vAlign w:val="center"/>
          </w:tcPr>
          <w:p>
            <w:pPr>
              <w:pStyle w:val="12"/>
            </w:pPr>
            <w:r>
              <w:t>100百分比</w:t>
            </w:r>
          </w:p>
        </w:tc>
        <w:tc>
          <w:tcPr>
            <w:tcW w:w="1276" w:type="dxa"/>
            <w:vAlign w:val="center"/>
          </w:tcPr>
          <w:p>
            <w:pPr>
              <w:pStyle w:val="12"/>
            </w:pPr>
            <w:r>
              <w:t>沧州市财建【2023】216号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农户满意度</w:t>
            </w:r>
          </w:p>
        </w:tc>
        <w:tc>
          <w:tcPr>
            <w:tcW w:w="5386" w:type="dxa"/>
            <w:vAlign w:val="center"/>
          </w:tcPr>
          <w:p>
            <w:pPr>
              <w:pStyle w:val="12"/>
            </w:pPr>
            <w:r>
              <w:t>农户满意度</w:t>
            </w:r>
          </w:p>
        </w:tc>
        <w:tc>
          <w:tcPr>
            <w:tcW w:w="2268" w:type="dxa"/>
            <w:vAlign w:val="center"/>
          </w:tcPr>
          <w:p>
            <w:pPr>
              <w:pStyle w:val="12"/>
            </w:pPr>
            <w:r>
              <w:t>≥95百分比</w:t>
            </w:r>
          </w:p>
        </w:tc>
        <w:tc>
          <w:tcPr>
            <w:tcW w:w="1276" w:type="dxa"/>
            <w:vAlign w:val="center"/>
          </w:tcPr>
          <w:p>
            <w:pPr>
              <w:pStyle w:val="12"/>
            </w:pPr>
            <w:r>
              <w:t>沧州市财建【2023】216号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4、第一次自然灾害风险普查费用绩效目标表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13091124P00511410003P</w:t>
            </w:r>
          </w:p>
        </w:tc>
        <w:tc>
          <w:tcPr>
            <w:tcW w:w="2835" w:type="dxa"/>
            <w:vAlign w:val="center"/>
          </w:tcPr>
          <w:p>
            <w:pPr>
              <w:pStyle w:val="10"/>
            </w:pPr>
            <w:r>
              <w:t>项目名称</w:t>
            </w:r>
          </w:p>
        </w:tc>
        <w:tc>
          <w:tcPr>
            <w:tcW w:w="6095" w:type="dxa"/>
            <w:gridSpan w:val="3"/>
            <w:vAlign w:val="center"/>
          </w:tcPr>
          <w:p>
            <w:pPr>
              <w:pStyle w:val="12"/>
            </w:pPr>
            <w:r>
              <w:t>第一次自然灾害风险普查费用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39.00</w:t>
            </w:r>
          </w:p>
        </w:tc>
        <w:tc>
          <w:tcPr>
            <w:tcW w:w="2835" w:type="dxa"/>
            <w:vAlign w:val="center"/>
          </w:tcPr>
          <w:p>
            <w:pPr>
              <w:pStyle w:val="10"/>
            </w:pPr>
            <w:r>
              <w:t>其中：财政    资金</w:t>
            </w:r>
          </w:p>
        </w:tc>
        <w:tc>
          <w:tcPr>
            <w:tcW w:w="2551" w:type="dxa"/>
            <w:vAlign w:val="center"/>
          </w:tcPr>
          <w:p>
            <w:pPr>
              <w:pStyle w:val="12"/>
            </w:pPr>
            <w:r>
              <w:t>39.00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对开发区自然灾害风险进行普查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15.00</w:t>
            </w:r>
          </w:p>
        </w:tc>
        <w:tc>
          <w:tcPr>
            <w:tcW w:w="2551" w:type="dxa"/>
            <w:vAlign w:val="center"/>
          </w:tcPr>
          <w:p>
            <w:pPr>
              <w:pStyle w:val="13"/>
            </w:pPr>
            <w:r>
              <w:t>25.00</w:t>
            </w:r>
          </w:p>
        </w:tc>
        <w:tc>
          <w:tcPr>
            <w:tcW w:w="3544" w:type="dxa"/>
            <w:gridSpan w:val="2"/>
            <w:vAlign w:val="center"/>
          </w:tcPr>
          <w:p>
            <w:pPr>
              <w:pStyle w:val="13"/>
            </w:pPr>
            <w:r>
              <w:t>39.00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1.对全区自然灾害进行普查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风险点普查率</w:t>
            </w:r>
          </w:p>
        </w:tc>
        <w:tc>
          <w:tcPr>
            <w:tcW w:w="5386" w:type="dxa"/>
            <w:vAlign w:val="center"/>
          </w:tcPr>
          <w:p>
            <w:pPr>
              <w:pStyle w:val="12"/>
            </w:pPr>
            <w:r>
              <w:t>完成风险普查率</w:t>
            </w:r>
          </w:p>
        </w:tc>
        <w:tc>
          <w:tcPr>
            <w:tcW w:w="2268" w:type="dxa"/>
            <w:vAlign w:val="center"/>
          </w:tcPr>
          <w:p>
            <w:pPr>
              <w:pStyle w:val="12"/>
            </w:pPr>
            <w:r>
              <w:t>100百分比</w:t>
            </w:r>
          </w:p>
        </w:tc>
        <w:tc>
          <w:tcPr>
            <w:tcW w:w="1276" w:type="dxa"/>
            <w:vAlign w:val="center"/>
          </w:tcPr>
          <w:p>
            <w:pPr>
              <w:pStyle w:val="12"/>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完成普查的准确率</w:t>
            </w:r>
          </w:p>
        </w:tc>
        <w:tc>
          <w:tcPr>
            <w:tcW w:w="5386" w:type="dxa"/>
            <w:vAlign w:val="center"/>
          </w:tcPr>
          <w:p>
            <w:pPr>
              <w:pStyle w:val="12"/>
            </w:pPr>
            <w:r>
              <w:t>完成行政处罚</w:t>
            </w:r>
          </w:p>
        </w:tc>
        <w:tc>
          <w:tcPr>
            <w:tcW w:w="2268" w:type="dxa"/>
            <w:vAlign w:val="center"/>
          </w:tcPr>
          <w:p>
            <w:pPr>
              <w:pStyle w:val="12"/>
            </w:pPr>
            <w:r>
              <w:t>≥95百分比</w:t>
            </w:r>
          </w:p>
        </w:tc>
        <w:tc>
          <w:tcPr>
            <w:tcW w:w="1276" w:type="dxa"/>
            <w:vAlign w:val="center"/>
          </w:tcPr>
          <w:p>
            <w:pPr>
              <w:pStyle w:val="12"/>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自然灾害事故起数降低</w:t>
            </w:r>
          </w:p>
        </w:tc>
        <w:tc>
          <w:tcPr>
            <w:tcW w:w="5386" w:type="dxa"/>
            <w:vAlign w:val="center"/>
          </w:tcPr>
          <w:p>
            <w:pPr>
              <w:pStyle w:val="12"/>
            </w:pPr>
            <w:r>
              <w:t>实现自然灾害事故经济损失降低</w:t>
            </w:r>
          </w:p>
        </w:tc>
        <w:tc>
          <w:tcPr>
            <w:tcW w:w="2268" w:type="dxa"/>
            <w:vAlign w:val="center"/>
          </w:tcPr>
          <w:p>
            <w:pPr>
              <w:pStyle w:val="12"/>
            </w:pPr>
            <w:r>
              <w:t>≥90百分比</w:t>
            </w:r>
          </w:p>
        </w:tc>
        <w:tc>
          <w:tcPr>
            <w:tcW w:w="1276" w:type="dxa"/>
            <w:vAlign w:val="center"/>
          </w:tcPr>
          <w:p>
            <w:pPr>
              <w:pStyle w:val="12"/>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风险点普查率</w:t>
            </w:r>
          </w:p>
        </w:tc>
        <w:tc>
          <w:tcPr>
            <w:tcW w:w="5386" w:type="dxa"/>
            <w:vAlign w:val="center"/>
          </w:tcPr>
          <w:p>
            <w:pPr>
              <w:pStyle w:val="12"/>
            </w:pPr>
            <w:r>
              <w:t>完成风险普查率</w:t>
            </w:r>
          </w:p>
        </w:tc>
        <w:tc>
          <w:tcPr>
            <w:tcW w:w="2268" w:type="dxa"/>
            <w:vAlign w:val="center"/>
          </w:tcPr>
          <w:p>
            <w:pPr>
              <w:pStyle w:val="12"/>
            </w:pPr>
            <w:r>
              <w:t>100百分比</w:t>
            </w:r>
          </w:p>
        </w:tc>
        <w:tc>
          <w:tcPr>
            <w:tcW w:w="1276" w:type="dxa"/>
            <w:vAlign w:val="center"/>
          </w:tcPr>
          <w:p>
            <w:pPr>
              <w:pStyle w:val="12"/>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社会满意度</w:t>
            </w:r>
          </w:p>
        </w:tc>
        <w:tc>
          <w:tcPr>
            <w:tcW w:w="5386" w:type="dxa"/>
            <w:vAlign w:val="center"/>
          </w:tcPr>
          <w:p>
            <w:pPr>
              <w:pStyle w:val="12"/>
            </w:pPr>
            <w:r>
              <w:t>社会满意度</w:t>
            </w:r>
          </w:p>
        </w:tc>
        <w:tc>
          <w:tcPr>
            <w:tcW w:w="2268" w:type="dxa"/>
            <w:vAlign w:val="center"/>
          </w:tcPr>
          <w:p>
            <w:pPr>
              <w:pStyle w:val="12"/>
            </w:pPr>
            <w:r>
              <w:t>≥95百分比</w:t>
            </w:r>
          </w:p>
        </w:tc>
        <w:tc>
          <w:tcPr>
            <w:tcW w:w="1276" w:type="dxa"/>
            <w:vAlign w:val="center"/>
          </w:tcPr>
          <w:p>
            <w:pPr>
              <w:pStyle w:val="12"/>
            </w:pPr>
            <w:r>
              <w:t>上级文件要求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5、房租绩效目标表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13091124P005342100045</w:t>
            </w:r>
          </w:p>
        </w:tc>
        <w:tc>
          <w:tcPr>
            <w:tcW w:w="2835" w:type="dxa"/>
            <w:vAlign w:val="center"/>
          </w:tcPr>
          <w:p>
            <w:pPr>
              <w:pStyle w:val="10"/>
            </w:pPr>
            <w:r>
              <w:t>项目名称</w:t>
            </w:r>
          </w:p>
        </w:tc>
        <w:tc>
          <w:tcPr>
            <w:tcW w:w="6095" w:type="dxa"/>
            <w:gridSpan w:val="3"/>
            <w:vAlign w:val="center"/>
          </w:tcPr>
          <w:p>
            <w:pPr>
              <w:pStyle w:val="12"/>
            </w:pPr>
            <w:r>
              <w:t>房租</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54.56</w:t>
            </w:r>
          </w:p>
        </w:tc>
        <w:tc>
          <w:tcPr>
            <w:tcW w:w="2835" w:type="dxa"/>
            <w:vAlign w:val="center"/>
          </w:tcPr>
          <w:p>
            <w:pPr>
              <w:pStyle w:val="10"/>
            </w:pPr>
            <w:r>
              <w:t>其中：财政    资金</w:t>
            </w:r>
          </w:p>
        </w:tc>
        <w:tc>
          <w:tcPr>
            <w:tcW w:w="2551" w:type="dxa"/>
            <w:vAlign w:val="center"/>
          </w:tcPr>
          <w:p>
            <w:pPr>
              <w:pStyle w:val="12"/>
            </w:pPr>
            <w:r>
              <w:t>54.56</w:t>
            </w:r>
          </w:p>
        </w:tc>
        <w:tc>
          <w:tcPr>
            <w:tcW w:w="2268" w:type="dxa"/>
            <w:vAlign w:val="center"/>
          </w:tcPr>
          <w:p>
            <w:pPr>
              <w:pStyle w:val="10"/>
            </w:pPr>
            <w:r>
              <w:t>其他资金</w:t>
            </w:r>
          </w:p>
        </w:tc>
        <w:tc>
          <w:tcPr>
            <w:tcW w:w="1276" w:type="dxa"/>
            <w:vAlign w:val="center"/>
          </w:tcPr>
          <w:p>
            <w:pPr>
              <w:pStyle w:val="12"/>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用于支付房租费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54.56</w:t>
            </w:r>
          </w:p>
        </w:tc>
        <w:tc>
          <w:tcPr>
            <w:tcW w:w="3544" w:type="dxa"/>
            <w:gridSpan w:val="2"/>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1.保障应急管理工作正常运行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房间数量</w:t>
            </w:r>
          </w:p>
        </w:tc>
        <w:tc>
          <w:tcPr>
            <w:tcW w:w="5386" w:type="dxa"/>
            <w:vAlign w:val="center"/>
          </w:tcPr>
          <w:p>
            <w:pPr>
              <w:pStyle w:val="12"/>
            </w:pPr>
            <w:r>
              <w:t>按合同约定，租用办公用房</w:t>
            </w:r>
          </w:p>
        </w:tc>
        <w:tc>
          <w:tcPr>
            <w:tcW w:w="2268" w:type="dxa"/>
            <w:vAlign w:val="center"/>
          </w:tcPr>
          <w:p>
            <w:pPr>
              <w:pStyle w:val="12"/>
            </w:pPr>
            <w:r>
              <w:t>8间</w:t>
            </w:r>
          </w:p>
        </w:tc>
        <w:tc>
          <w:tcPr>
            <w:tcW w:w="1276" w:type="dxa"/>
            <w:vAlign w:val="center"/>
          </w:tcPr>
          <w:p>
            <w:pPr>
              <w:pStyle w:val="12"/>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办公用房使用情况</w:t>
            </w:r>
          </w:p>
        </w:tc>
        <w:tc>
          <w:tcPr>
            <w:tcW w:w="5386" w:type="dxa"/>
            <w:vAlign w:val="center"/>
          </w:tcPr>
          <w:p>
            <w:pPr>
              <w:pStyle w:val="12"/>
            </w:pPr>
            <w:r>
              <w:t>正常办公</w:t>
            </w:r>
          </w:p>
        </w:tc>
        <w:tc>
          <w:tcPr>
            <w:tcW w:w="2268" w:type="dxa"/>
            <w:vAlign w:val="center"/>
          </w:tcPr>
          <w:p>
            <w:pPr>
              <w:pStyle w:val="12"/>
            </w:pPr>
            <w:r>
              <w:t>100百分比</w:t>
            </w:r>
          </w:p>
        </w:tc>
        <w:tc>
          <w:tcPr>
            <w:tcW w:w="1276" w:type="dxa"/>
            <w:vAlign w:val="center"/>
          </w:tcPr>
          <w:p>
            <w:pPr>
              <w:pStyle w:val="12"/>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项目完成度</w:t>
            </w:r>
          </w:p>
        </w:tc>
        <w:tc>
          <w:tcPr>
            <w:tcW w:w="5386" w:type="dxa"/>
            <w:vAlign w:val="center"/>
          </w:tcPr>
          <w:p>
            <w:pPr>
              <w:pStyle w:val="12"/>
            </w:pPr>
            <w:r>
              <w:t>按合同约定，及时拨付房租</w:t>
            </w:r>
          </w:p>
        </w:tc>
        <w:tc>
          <w:tcPr>
            <w:tcW w:w="2268" w:type="dxa"/>
            <w:vAlign w:val="center"/>
          </w:tcPr>
          <w:p>
            <w:pPr>
              <w:pStyle w:val="12"/>
            </w:pPr>
            <w:r>
              <w:t>≥90百分比</w:t>
            </w:r>
          </w:p>
        </w:tc>
        <w:tc>
          <w:tcPr>
            <w:tcW w:w="1276" w:type="dxa"/>
            <w:vAlign w:val="center"/>
          </w:tcPr>
          <w:p>
            <w:pPr>
              <w:pStyle w:val="12"/>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成本投入</w:t>
            </w:r>
          </w:p>
        </w:tc>
        <w:tc>
          <w:tcPr>
            <w:tcW w:w="5386" w:type="dxa"/>
            <w:vAlign w:val="center"/>
          </w:tcPr>
          <w:p>
            <w:pPr>
              <w:pStyle w:val="12"/>
            </w:pPr>
            <w:r>
              <w:t>房屋费用控制率</w:t>
            </w:r>
          </w:p>
        </w:tc>
        <w:tc>
          <w:tcPr>
            <w:tcW w:w="2268" w:type="dxa"/>
            <w:vAlign w:val="center"/>
          </w:tcPr>
          <w:p>
            <w:pPr>
              <w:pStyle w:val="12"/>
            </w:pPr>
            <w:r>
              <w:t>≥90百分比</w:t>
            </w:r>
          </w:p>
        </w:tc>
        <w:tc>
          <w:tcPr>
            <w:tcW w:w="1276" w:type="dxa"/>
            <w:vAlign w:val="center"/>
          </w:tcPr>
          <w:p>
            <w:pPr>
              <w:pStyle w:val="12"/>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社会效益</w:t>
            </w:r>
          </w:p>
        </w:tc>
        <w:tc>
          <w:tcPr>
            <w:tcW w:w="5386" w:type="dxa"/>
            <w:vAlign w:val="center"/>
          </w:tcPr>
          <w:p>
            <w:pPr>
              <w:pStyle w:val="12"/>
            </w:pPr>
            <w:r>
              <w:t>保障工作正常运行</w:t>
            </w:r>
          </w:p>
        </w:tc>
        <w:tc>
          <w:tcPr>
            <w:tcW w:w="2268" w:type="dxa"/>
            <w:vAlign w:val="center"/>
          </w:tcPr>
          <w:p>
            <w:pPr>
              <w:pStyle w:val="12"/>
            </w:pPr>
            <w:r>
              <w:t>100百分比</w:t>
            </w:r>
          </w:p>
        </w:tc>
        <w:tc>
          <w:tcPr>
            <w:tcW w:w="1276" w:type="dxa"/>
            <w:vAlign w:val="center"/>
          </w:tcPr>
          <w:p>
            <w:pPr>
              <w:pStyle w:val="12"/>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保证工作正常运行</w:t>
            </w:r>
          </w:p>
        </w:tc>
        <w:tc>
          <w:tcPr>
            <w:tcW w:w="2268" w:type="dxa"/>
            <w:vAlign w:val="center"/>
          </w:tcPr>
          <w:p>
            <w:pPr>
              <w:pStyle w:val="12"/>
            </w:pPr>
            <w:r>
              <w:t>100百分比</w:t>
            </w:r>
          </w:p>
        </w:tc>
        <w:tc>
          <w:tcPr>
            <w:tcW w:w="1276" w:type="dxa"/>
            <w:vAlign w:val="center"/>
          </w:tcPr>
          <w:p>
            <w:pPr>
              <w:pStyle w:val="12"/>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工作人员对工作满意度</w:t>
            </w:r>
          </w:p>
        </w:tc>
        <w:tc>
          <w:tcPr>
            <w:tcW w:w="2268" w:type="dxa"/>
            <w:vAlign w:val="center"/>
          </w:tcPr>
          <w:p>
            <w:pPr>
              <w:pStyle w:val="12"/>
            </w:pPr>
            <w:r>
              <w:t>≥90百分比</w:t>
            </w:r>
          </w:p>
        </w:tc>
        <w:tc>
          <w:tcPr>
            <w:tcW w:w="1276" w:type="dxa"/>
            <w:vAlign w:val="center"/>
          </w:tcPr>
          <w:p>
            <w:pPr>
              <w:pStyle w:val="12"/>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6、设备购置费绩效目标表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13091124P005418100049</w:t>
            </w:r>
          </w:p>
        </w:tc>
        <w:tc>
          <w:tcPr>
            <w:tcW w:w="2835" w:type="dxa"/>
            <w:vAlign w:val="center"/>
          </w:tcPr>
          <w:p>
            <w:pPr>
              <w:pStyle w:val="10"/>
            </w:pPr>
            <w:r>
              <w:t>项目名称</w:t>
            </w:r>
          </w:p>
        </w:tc>
        <w:tc>
          <w:tcPr>
            <w:tcW w:w="6095" w:type="dxa"/>
            <w:gridSpan w:val="3"/>
            <w:vAlign w:val="center"/>
          </w:tcPr>
          <w:p>
            <w:pPr>
              <w:pStyle w:val="12"/>
            </w:pPr>
            <w:r>
              <w:t>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17.00</w:t>
            </w:r>
          </w:p>
        </w:tc>
        <w:tc>
          <w:tcPr>
            <w:tcW w:w="2835" w:type="dxa"/>
            <w:vAlign w:val="center"/>
          </w:tcPr>
          <w:p>
            <w:pPr>
              <w:pStyle w:val="10"/>
            </w:pPr>
            <w:r>
              <w:t>其中：财政    资金</w:t>
            </w:r>
          </w:p>
        </w:tc>
        <w:tc>
          <w:tcPr>
            <w:tcW w:w="2551" w:type="dxa"/>
            <w:vAlign w:val="center"/>
          </w:tcPr>
          <w:p>
            <w:pPr>
              <w:pStyle w:val="12"/>
            </w:pPr>
            <w:r>
              <w:t>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购买办公设备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10.00</w:t>
            </w:r>
          </w:p>
        </w:tc>
        <w:tc>
          <w:tcPr>
            <w:tcW w:w="2551" w:type="dxa"/>
            <w:vAlign w:val="center"/>
          </w:tcPr>
          <w:p>
            <w:pPr>
              <w:pStyle w:val="13"/>
            </w:pPr>
            <w:r>
              <w:t>12.00</w:t>
            </w:r>
          </w:p>
        </w:tc>
        <w:tc>
          <w:tcPr>
            <w:tcW w:w="3544" w:type="dxa"/>
            <w:gridSpan w:val="2"/>
            <w:vAlign w:val="center"/>
          </w:tcPr>
          <w:p>
            <w:pPr>
              <w:pStyle w:val="13"/>
            </w:pPr>
            <w:r>
              <w:t>17.00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1.保障应急管理局正常运行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购买数量</w:t>
            </w:r>
          </w:p>
        </w:tc>
        <w:tc>
          <w:tcPr>
            <w:tcW w:w="5386" w:type="dxa"/>
            <w:vAlign w:val="center"/>
          </w:tcPr>
          <w:p>
            <w:pPr>
              <w:pStyle w:val="12"/>
            </w:pPr>
            <w:r>
              <w:t>购买办公设备购买率</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办公设备采购质量合规</w:t>
            </w:r>
          </w:p>
        </w:tc>
        <w:tc>
          <w:tcPr>
            <w:tcW w:w="5386" w:type="dxa"/>
            <w:vAlign w:val="center"/>
          </w:tcPr>
          <w:p>
            <w:pPr>
              <w:pStyle w:val="12"/>
            </w:pPr>
            <w:r>
              <w:t>设备正常运行，质量合格</w:t>
            </w:r>
          </w:p>
        </w:tc>
        <w:tc>
          <w:tcPr>
            <w:tcW w:w="2268" w:type="dxa"/>
            <w:vAlign w:val="center"/>
          </w:tcPr>
          <w:p>
            <w:pPr>
              <w:pStyle w:val="12"/>
            </w:pPr>
            <w:r>
              <w:t>100百分比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项目完成度</w:t>
            </w:r>
          </w:p>
        </w:tc>
        <w:tc>
          <w:tcPr>
            <w:tcW w:w="5386" w:type="dxa"/>
            <w:vAlign w:val="center"/>
          </w:tcPr>
          <w:p>
            <w:pPr>
              <w:pStyle w:val="12"/>
            </w:pPr>
            <w:r>
              <w:t>及时购买所需办公设备</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投入成本</w:t>
            </w:r>
          </w:p>
        </w:tc>
        <w:tc>
          <w:tcPr>
            <w:tcW w:w="5386" w:type="dxa"/>
            <w:vAlign w:val="center"/>
          </w:tcPr>
          <w:p>
            <w:pPr>
              <w:pStyle w:val="12"/>
            </w:pPr>
            <w:r>
              <w:t>项目成本</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满足工作需要</w:t>
            </w:r>
          </w:p>
        </w:tc>
        <w:tc>
          <w:tcPr>
            <w:tcW w:w="5386" w:type="dxa"/>
            <w:vAlign w:val="center"/>
          </w:tcPr>
          <w:p>
            <w:pPr>
              <w:pStyle w:val="12"/>
            </w:pPr>
            <w:r>
              <w:t>改善办公条件，提高工作效率</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工作人员满意度</w:t>
            </w:r>
          </w:p>
        </w:tc>
        <w:tc>
          <w:tcPr>
            <w:tcW w:w="2268" w:type="dxa"/>
            <w:vAlign w:val="center"/>
          </w:tcPr>
          <w:p>
            <w:pPr>
              <w:pStyle w:val="12"/>
            </w:pPr>
            <w:r>
              <w:t>≥90百分比</w:t>
            </w:r>
          </w:p>
        </w:tc>
        <w:tc>
          <w:tcPr>
            <w:tcW w:w="1276" w:type="dxa"/>
            <w:vAlign w:val="center"/>
          </w:tcPr>
          <w:p>
            <w:pPr>
              <w:pStyle w:val="12"/>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7、维修（护）费绩效目标表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13091124P000123100015</w:t>
            </w:r>
          </w:p>
        </w:tc>
        <w:tc>
          <w:tcPr>
            <w:tcW w:w="2835" w:type="dxa"/>
            <w:vAlign w:val="center"/>
          </w:tcPr>
          <w:p>
            <w:pPr>
              <w:pStyle w:val="10"/>
            </w:pPr>
            <w:r>
              <w:t>项目名称</w:t>
            </w:r>
          </w:p>
        </w:tc>
        <w:tc>
          <w:tcPr>
            <w:tcW w:w="6095" w:type="dxa"/>
            <w:gridSpan w:val="3"/>
            <w:vAlign w:val="center"/>
          </w:tcPr>
          <w:p>
            <w:pPr>
              <w:pStyle w:val="12"/>
            </w:pPr>
            <w:r>
              <w:t>维修（护）费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用于各类库室、办公设施设备的维修维护费用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3.00</w:t>
            </w:r>
          </w:p>
        </w:tc>
        <w:tc>
          <w:tcPr>
            <w:tcW w:w="2551" w:type="dxa"/>
            <w:vAlign w:val="center"/>
          </w:tcPr>
          <w:p>
            <w:pPr>
              <w:pStyle w:val="13"/>
            </w:pPr>
            <w:r>
              <w:t xml:space="preserve"> </w:t>
            </w:r>
          </w:p>
        </w:tc>
        <w:tc>
          <w:tcPr>
            <w:tcW w:w="3544" w:type="dxa"/>
            <w:gridSpan w:val="2"/>
            <w:vAlign w:val="center"/>
          </w:tcPr>
          <w:p>
            <w:pPr>
              <w:pStyle w:val="13"/>
            </w:pPr>
            <w:r>
              <w:t>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1.办公设备正常运行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维修设备率</w:t>
            </w:r>
          </w:p>
        </w:tc>
        <w:tc>
          <w:tcPr>
            <w:tcW w:w="5386" w:type="dxa"/>
            <w:vAlign w:val="center"/>
          </w:tcPr>
          <w:p>
            <w:pPr>
              <w:pStyle w:val="12"/>
            </w:pPr>
            <w:r>
              <w:t>维修设备率</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维修合格率</w:t>
            </w:r>
          </w:p>
        </w:tc>
        <w:tc>
          <w:tcPr>
            <w:tcW w:w="5386" w:type="dxa"/>
            <w:vAlign w:val="center"/>
          </w:tcPr>
          <w:p>
            <w:pPr>
              <w:pStyle w:val="12"/>
            </w:pPr>
            <w:r>
              <w:t>维修维护后设备合格</w:t>
            </w:r>
          </w:p>
        </w:tc>
        <w:tc>
          <w:tcPr>
            <w:tcW w:w="2268" w:type="dxa"/>
            <w:vAlign w:val="center"/>
          </w:tcPr>
          <w:p>
            <w:pPr>
              <w:pStyle w:val="12"/>
            </w:pPr>
            <w:r>
              <w:t>100百分比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及时维修率</w:t>
            </w:r>
          </w:p>
        </w:tc>
        <w:tc>
          <w:tcPr>
            <w:tcW w:w="5386" w:type="dxa"/>
            <w:vAlign w:val="center"/>
          </w:tcPr>
          <w:p>
            <w:pPr>
              <w:pStyle w:val="12"/>
            </w:pPr>
            <w:r>
              <w:t>发现故障及时维修</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投入成本</w:t>
            </w:r>
          </w:p>
        </w:tc>
        <w:tc>
          <w:tcPr>
            <w:tcW w:w="5386" w:type="dxa"/>
            <w:vAlign w:val="center"/>
          </w:tcPr>
          <w:p>
            <w:pPr>
              <w:pStyle w:val="12"/>
            </w:pPr>
            <w:r>
              <w:t>项目总成本控制率</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正常运行</w:t>
            </w:r>
          </w:p>
        </w:tc>
        <w:tc>
          <w:tcPr>
            <w:tcW w:w="5386" w:type="dxa"/>
            <w:vAlign w:val="center"/>
          </w:tcPr>
          <w:p>
            <w:pPr>
              <w:pStyle w:val="12"/>
            </w:pPr>
            <w:r>
              <w:t>保障办公设备正常运行</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提高工作效率</w:t>
            </w:r>
          </w:p>
        </w:tc>
        <w:tc>
          <w:tcPr>
            <w:tcW w:w="5386" w:type="dxa"/>
            <w:vAlign w:val="center"/>
          </w:tcPr>
          <w:p>
            <w:pPr>
              <w:pStyle w:val="12"/>
            </w:pPr>
            <w:r>
              <w:t>提高办公效率</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工作人员满意率</w:t>
            </w:r>
          </w:p>
        </w:tc>
        <w:tc>
          <w:tcPr>
            <w:tcW w:w="5386" w:type="dxa"/>
            <w:vAlign w:val="center"/>
          </w:tcPr>
          <w:p>
            <w:pPr>
              <w:pStyle w:val="12"/>
            </w:pPr>
            <w:r>
              <w:t>工作人 员满意率</w:t>
            </w:r>
          </w:p>
        </w:tc>
        <w:tc>
          <w:tcPr>
            <w:tcW w:w="2268" w:type="dxa"/>
            <w:vAlign w:val="center"/>
          </w:tcPr>
          <w:p>
            <w:pPr>
              <w:pStyle w:val="12"/>
            </w:pPr>
            <w:r>
              <w:t>≥90百分比</w:t>
            </w:r>
          </w:p>
        </w:tc>
        <w:tc>
          <w:tcPr>
            <w:tcW w:w="1276" w:type="dxa"/>
            <w:vAlign w:val="center"/>
          </w:tcPr>
          <w:p>
            <w:pPr>
              <w:pStyle w:val="12"/>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8、应急物资储备及救助资金绩效目标表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13091124P00012110001R</w:t>
            </w:r>
          </w:p>
        </w:tc>
        <w:tc>
          <w:tcPr>
            <w:tcW w:w="2835" w:type="dxa"/>
            <w:vAlign w:val="center"/>
          </w:tcPr>
          <w:p>
            <w:pPr>
              <w:pStyle w:val="10"/>
            </w:pPr>
            <w:r>
              <w:t>项目名称</w:t>
            </w:r>
          </w:p>
        </w:tc>
        <w:tc>
          <w:tcPr>
            <w:tcW w:w="6095" w:type="dxa"/>
            <w:gridSpan w:val="3"/>
            <w:vAlign w:val="center"/>
          </w:tcPr>
          <w:p>
            <w:pPr>
              <w:pStyle w:val="12"/>
            </w:pPr>
            <w:r>
              <w:t>应急物资储备及救助资金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购置应急物资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5.00</w:t>
            </w:r>
          </w:p>
        </w:tc>
        <w:tc>
          <w:tcPr>
            <w:tcW w:w="2551" w:type="dxa"/>
            <w:vAlign w:val="center"/>
          </w:tcPr>
          <w:p>
            <w:pPr>
              <w:pStyle w:val="13"/>
            </w:pPr>
            <w:r>
              <w:t xml:space="preserve"> </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1.购买应急物资，提高应急能力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应急物资购买率</w:t>
            </w:r>
          </w:p>
        </w:tc>
        <w:tc>
          <w:tcPr>
            <w:tcW w:w="5386" w:type="dxa"/>
            <w:vAlign w:val="center"/>
          </w:tcPr>
          <w:p>
            <w:pPr>
              <w:pStyle w:val="12"/>
            </w:pPr>
            <w:r>
              <w:t>购买应急物资</w:t>
            </w:r>
          </w:p>
        </w:tc>
        <w:tc>
          <w:tcPr>
            <w:tcW w:w="2268" w:type="dxa"/>
            <w:vAlign w:val="center"/>
          </w:tcPr>
          <w:p>
            <w:pPr>
              <w:pStyle w:val="12"/>
            </w:pPr>
            <w:r>
              <w:t>≥90百分比</w:t>
            </w:r>
          </w:p>
        </w:tc>
        <w:tc>
          <w:tcPr>
            <w:tcW w:w="1276" w:type="dxa"/>
            <w:vAlign w:val="center"/>
          </w:tcPr>
          <w:p>
            <w:pPr>
              <w:pStyle w:val="12"/>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物资产品合格率</w:t>
            </w:r>
          </w:p>
        </w:tc>
        <w:tc>
          <w:tcPr>
            <w:tcW w:w="5386" w:type="dxa"/>
            <w:vAlign w:val="center"/>
          </w:tcPr>
          <w:p>
            <w:pPr>
              <w:pStyle w:val="12"/>
            </w:pPr>
            <w:r>
              <w:t>物资合格率</w:t>
            </w:r>
          </w:p>
        </w:tc>
        <w:tc>
          <w:tcPr>
            <w:tcW w:w="2268" w:type="dxa"/>
            <w:vAlign w:val="center"/>
          </w:tcPr>
          <w:p>
            <w:pPr>
              <w:pStyle w:val="12"/>
            </w:pPr>
            <w:r>
              <w:t>100百分比</w:t>
            </w:r>
          </w:p>
        </w:tc>
        <w:tc>
          <w:tcPr>
            <w:tcW w:w="1276" w:type="dxa"/>
            <w:vAlign w:val="center"/>
          </w:tcPr>
          <w:p>
            <w:pPr>
              <w:pStyle w:val="12"/>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物资购买时效性</w:t>
            </w:r>
          </w:p>
        </w:tc>
        <w:tc>
          <w:tcPr>
            <w:tcW w:w="5386" w:type="dxa"/>
            <w:vAlign w:val="center"/>
          </w:tcPr>
          <w:p>
            <w:pPr>
              <w:pStyle w:val="12"/>
            </w:pPr>
            <w:r>
              <w:t>及时购买应急物资</w:t>
            </w:r>
          </w:p>
        </w:tc>
        <w:tc>
          <w:tcPr>
            <w:tcW w:w="2268" w:type="dxa"/>
            <w:vAlign w:val="center"/>
          </w:tcPr>
          <w:p>
            <w:pPr>
              <w:pStyle w:val="12"/>
            </w:pPr>
            <w:r>
              <w:t>≥90百分比</w:t>
            </w:r>
          </w:p>
        </w:tc>
        <w:tc>
          <w:tcPr>
            <w:tcW w:w="1276" w:type="dxa"/>
            <w:vAlign w:val="center"/>
          </w:tcPr>
          <w:p>
            <w:pPr>
              <w:pStyle w:val="12"/>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投入成本</w:t>
            </w:r>
          </w:p>
        </w:tc>
        <w:tc>
          <w:tcPr>
            <w:tcW w:w="5386" w:type="dxa"/>
            <w:vAlign w:val="center"/>
          </w:tcPr>
          <w:p>
            <w:pPr>
              <w:pStyle w:val="12"/>
            </w:pPr>
            <w:r>
              <w:t>成本控制率</w:t>
            </w:r>
          </w:p>
        </w:tc>
        <w:tc>
          <w:tcPr>
            <w:tcW w:w="2268" w:type="dxa"/>
            <w:vAlign w:val="center"/>
          </w:tcPr>
          <w:p>
            <w:pPr>
              <w:pStyle w:val="12"/>
            </w:pPr>
            <w:r>
              <w:t>≥90百分比</w:t>
            </w:r>
          </w:p>
        </w:tc>
        <w:tc>
          <w:tcPr>
            <w:tcW w:w="1276" w:type="dxa"/>
            <w:vAlign w:val="center"/>
          </w:tcPr>
          <w:p>
            <w:pPr>
              <w:pStyle w:val="12"/>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项目实现功能</w:t>
            </w:r>
          </w:p>
        </w:tc>
        <w:tc>
          <w:tcPr>
            <w:tcW w:w="5386" w:type="dxa"/>
            <w:vAlign w:val="center"/>
          </w:tcPr>
          <w:p>
            <w:pPr>
              <w:pStyle w:val="12"/>
            </w:pPr>
            <w:r>
              <w:t>项目实现功能</w:t>
            </w:r>
          </w:p>
        </w:tc>
        <w:tc>
          <w:tcPr>
            <w:tcW w:w="2268" w:type="dxa"/>
            <w:vAlign w:val="center"/>
          </w:tcPr>
          <w:p>
            <w:pPr>
              <w:pStyle w:val="12"/>
            </w:pPr>
            <w:r>
              <w:t>≥95百分比</w:t>
            </w:r>
          </w:p>
        </w:tc>
        <w:tc>
          <w:tcPr>
            <w:tcW w:w="1276" w:type="dxa"/>
            <w:vAlign w:val="center"/>
          </w:tcPr>
          <w:p>
            <w:pPr>
              <w:pStyle w:val="12"/>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≥95百分比</w:t>
            </w:r>
          </w:p>
        </w:tc>
        <w:tc>
          <w:tcPr>
            <w:tcW w:w="1276" w:type="dxa"/>
            <w:vAlign w:val="center"/>
          </w:tcPr>
          <w:p>
            <w:pPr>
              <w:pStyle w:val="12"/>
            </w:pPr>
            <w:r>
              <w:t>部门职责</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9、应急专网绩效目标表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13091124P00012410001T</w:t>
            </w:r>
          </w:p>
        </w:tc>
        <w:tc>
          <w:tcPr>
            <w:tcW w:w="2835" w:type="dxa"/>
            <w:vAlign w:val="center"/>
          </w:tcPr>
          <w:p>
            <w:pPr>
              <w:pStyle w:val="10"/>
            </w:pPr>
            <w:r>
              <w:t>项目名称</w:t>
            </w:r>
          </w:p>
        </w:tc>
        <w:tc>
          <w:tcPr>
            <w:tcW w:w="6095" w:type="dxa"/>
            <w:gridSpan w:val="3"/>
            <w:vAlign w:val="center"/>
          </w:tcPr>
          <w:p>
            <w:pPr>
              <w:pStyle w:val="12"/>
            </w:pPr>
            <w:r>
              <w:t>应急专网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用于支付应急局网络专项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15.00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1.保障应急专线网络稳定，及时准确接收工作信号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使用率</w:t>
            </w:r>
          </w:p>
        </w:tc>
        <w:tc>
          <w:tcPr>
            <w:tcW w:w="5386" w:type="dxa"/>
            <w:vAlign w:val="center"/>
          </w:tcPr>
          <w:p>
            <w:pPr>
              <w:pStyle w:val="12"/>
            </w:pPr>
            <w:r>
              <w:t>专线使用率</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专项正常运行</w:t>
            </w:r>
          </w:p>
        </w:tc>
        <w:tc>
          <w:tcPr>
            <w:tcW w:w="5386" w:type="dxa"/>
            <w:vAlign w:val="center"/>
          </w:tcPr>
          <w:p>
            <w:pPr>
              <w:pStyle w:val="12"/>
            </w:pPr>
            <w:r>
              <w:t>网络连接正常，画面正常</w:t>
            </w:r>
          </w:p>
        </w:tc>
        <w:tc>
          <w:tcPr>
            <w:tcW w:w="2268" w:type="dxa"/>
            <w:vAlign w:val="center"/>
          </w:tcPr>
          <w:p>
            <w:pPr>
              <w:pStyle w:val="12"/>
            </w:pPr>
            <w:r>
              <w:t>100百分比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及时接收率</w:t>
            </w:r>
          </w:p>
        </w:tc>
        <w:tc>
          <w:tcPr>
            <w:tcW w:w="5386" w:type="dxa"/>
            <w:vAlign w:val="center"/>
          </w:tcPr>
          <w:p>
            <w:pPr>
              <w:pStyle w:val="12"/>
            </w:pPr>
            <w:r>
              <w:t>及时接收信号</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投入成本</w:t>
            </w:r>
          </w:p>
        </w:tc>
        <w:tc>
          <w:tcPr>
            <w:tcW w:w="5386" w:type="dxa"/>
            <w:vAlign w:val="center"/>
          </w:tcPr>
          <w:p>
            <w:pPr>
              <w:pStyle w:val="12"/>
            </w:pPr>
            <w:r>
              <w:t>项目成本控制</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减少网络故障</w:t>
            </w:r>
          </w:p>
        </w:tc>
        <w:tc>
          <w:tcPr>
            <w:tcW w:w="5386" w:type="dxa"/>
            <w:vAlign w:val="center"/>
          </w:tcPr>
          <w:p>
            <w:pPr>
              <w:pStyle w:val="12"/>
            </w:pPr>
            <w:r>
              <w:t>加强维护，减少网络故障</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保障应急专网正常使用</w:t>
            </w:r>
          </w:p>
        </w:tc>
        <w:tc>
          <w:tcPr>
            <w:tcW w:w="5386" w:type="dxa"/>
            <w:vAlign w:val="center"/>
          </w:tcPr>
          <w:p>
            <w:pPr>
              <w:pStyle w:val="12"/>
            </w:pPr>
            <w:r>
              <w:t>及时高效运转</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提高办事效率</w:t>
            </w:r>
          </w:p>
        </w:tc>
        <w:tc>
          <w:tcPr>
            <w:tcW w:w="5386" w:type="dxa"/>
            <w:vAlign w:val="center"/>
          </w:tcPr>
          <w:p>
            <w:pPr>
              <w:pStyle w:val="12"/>
            </w:pPr>
            <w:r>
              <w:t>提升应急管理水平</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企业和工作人员满意</w:t>
            </w:r>
          </w:p>
        </w:tc>
        <w:tc>
          <w:tcPr>
            <w:tcW w:w="5386" w:type="dxa"/>
            <w:vAlign w:val="center"/>
          </w:tcPr>
          <w:p>
            <w:pPr>
              <w:pStyle w:val="12"/>
            </w:pPr>
            <w:r>
              <w:t>企业和工作人员对专网满意度</w:t>
            </w:r>
          </w:p>
        </w:tc>
        <w:tc>
          <w:tcPr>
            <w:tcW w:w="2268" w:type="dxa"/>
            <w:vAlign w:val="center"/>
          </w:tcPr>
          <w:p>
            <w:pPr>
              <w:pStyle w:val="12"/>
            </w:pPr>
            <w:r>
              <w:t>≥90百分比</w:t>
            </w:r>
          </w:p>
        </w:tc>
        <w:tc>
          <w:tcPr>
            <w:tcW w:w="1276" w:type="dxa"/>
            <w:vAlign w:val="center"/>
          </w:tcPr>
          <w:p>
            <w:pPr>
              <w:pStyle w:val="12"/>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10、执法车辆运维、保险费绩效目标表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13091124P000122100023</w:t>
            </w:r>
          </w:p>
        </w:tc>
        <w:tc>
          <w:tcPr>
            <w:tcW w:w="2835" w:type="dxa"/>
            <w:vAlign w:val="center"/>
          </w:tcPr>
          <w:p>
            <w:pPr>
              <w:pStyle w:val="10"/>
            </w:pPr>
            <w:r>
              <w:t>项目名称</w:t>
            </w:r>
          </w:p>
        </w:tc>
        <w:tc>
          <w:tcPr>
            <w:tcW w:w="6095" w:type="dxa"/>
            <w:gridSpan w:val="3"/>
            <w:vAlign w:val="center"/>
          </w:tcPr>
          <w:p>
            <w:pPr>
              <w:pStyle w:val="12"/>
            </w:pPr>
            <w:r>
              <w:t>执法车辆运维、保险费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保障车辆正常运行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4.00</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1.保障车辆正常运行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执法车辆使用率</w:t>
            </w:r>
          </w:p>
        </w:tc>
        <w:tc>
          <w:tcPr>
            <w:tcW w:w="5386" w:type="dxa"/>
            <w:vAlign w:val="center"/>
          </w:tcPr>
          <w:p>
            <w:pPr>
              <w:pStyle w:val="12"/>
            </w:pPr>
            <w:r>
              <w:t>使用频次</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完成检查任务</w:t>
            </w:r>
          </w:p>
        </w:tc>
        <w:tc>
          <w:tcPr>
            <w:tcW w:w="5386" w:type="dxa"/>
            <w:vAlign w:val="center"/>
          </w:tcPr>
          <w:p>
            <w:pPr>
              <w:pStyle w:val="12"/>
            </w:pPr>
            <w:r>
              <w:t>按时迎接上级检查任务，保障正常运行</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正常运行率</w:t>
            </w:r>
          </w:p>
        </w:tc>
        <w:tc>
          <w:tcPr>
            <w:tcW w:w="5386" w:type="dxa"/>
            <w:vAlign w:val="center"/>
          </w:tcPr>
          <w:p>
            <w:pPr>
              <w:pStyle w:val="12"/>
            </w:pPr>
            <w:r>
              <w:t>保障执法车正常运行</w:t>
            </w:r>
          </w:p>
        </w:tc>
        <w:tc>
          <w:tcPr>
            <w:tcW w:w="2268" w:type="dxa"/>
            <w:vAlign w:val="center"/>
          </w:tcPr>
          <w:p>
            <w:pPr>
              <w:pStyle w:val="12"/>
            </w:pPr>
            <w:r>
              <w:t>100百分比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执法车辆运维费</w:t>
            </w:r>
          </w:p>
        </w:tc>
        <w:tc>
          <w:tcPr>
            <w:tcW w:w="5386" w:type="dxa"/>
            <w:vAlign w:val="center"/>
          </w:tcPr>
          <w:p>
            <w:pPr>
              <w:pStyle w:val="12"/>
            </w:pPr>
            <w:r>
              <w:t>执法车辆运维费用控制率</w:t>
            </w:r>
          </w:p>
        </w:tc>
        <w:tc>
          <w:tcPr>
            <w:tcW w:w="2268" w:type="dxa"/>
            <w:vAlign w:val="center"/>
          </w:tcPr>
          <w:p>
            <w:pPr>
              <w:pStyle w:val="12"/>
            </w:pPr>
            <w:r>
              <w:t>≥95百分比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降低运行成本</w:t>
            </w:r>
          </w:p>
        </w:tc>
        <w:tc>
          <w:tcPr>
            <w:tcW w:w="5386" w:type="dxa"/>
            <w:vAlign w:val="center"/>
          </w:tcPr>
          <w:p>
            <w:pPr>
              <w:pStyle w:val="12"/>
            </w:pPr>
            <w:r>
              <w:t>降低运行成本，节省财政开支</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执法车辆规范运行</w:t>
            </w:r>
          </w:p>
        </w:tc>
        <w:tc>
          <w:tcPr>
            <w:tcW w:w="5386" w:type="dxa"/>
            <w:vAlign w:val="center"/>
          </w:tcPr>
          <w:p>
            <w:pPr>
              <w:pStyle w:val="12"/>
            </w:pPr>
            <w:r>
              <w:t>保障执法车辆正常运行，规范去行使</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保障车辆正常运行</w:t>
            </w:r>
          </w:p>
        </w:tc>
        <w:tc>
          <w:tcPr>
            <w:tcW w:w="5386" w:type="dxa"/>
            <w:vAlign w:val="center"/>
          </w:tcPr>
          <w:p>
            <w:pPr>
              <w:pStyle w:val="12"/>
            </w:pPr>
            <w:r>
              <w:t>持续保障车辆正常运行，安全出行</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工作人员满意态度</w:t>
            </w:r>
          </w:p>
        </w:tc>
        <w:tc>
          <w:tcPr>
            <w:tcW w:w="5386" w:type="dxa"/>
            <w:vAlign w:val="center"/>
          </w:tcPr>
          <w:p>
            <w:pPr>
              <w:pStyle w:val="12"/>
            </w:pPr>
            <w:r>
              <w:t>工作人员满意度</w:t>
            </w:r>
          </w:p>
        </w:tc>
        <w:tc>
          <w:tcPr>
            <w:tcW w:w="2268" w:type="dxa"/>
            <w:vAlign w:val="center"/>
          </w:tcPr>
          <w:p>
            <w:pPr>
              <w:pStyle w:val="12"/>
            </w:pPr>
            <w:r>
              <w:t>≥90百分比</w:t>
            </w:r>
          </w:p>
        </w:tc>
        <w:tc>
          <w:tcPr>
            <w:tcW w:w="1276" w:type="dxa"/>
            <w:vAlign w:val="center"/>
          </w:tcPr>
          <w:p>
            <w:pPr>
              <w:pStyle w:val="12"/>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11、执法服装专项费绩效目标表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13091124P00012510001G</w:t>
            </w:r>
          </w:p>
        </w:tc>
        <w:tc>
          <w:tcPr>
            <w:tcW w:w="2835" w:type="dxa"/>
            <w:vAlign w:val="center"/>
          </w:tcPr>
          <w:p>
            <w:pPr>
              <w:pStyle w:val="10"/>
            </w:pPr>
            <w:r>
              <w:t>项目名称</w:t>
            </w:r>
          </w:p>
        </w:tc>
        <w:tc>
          <w:tcPr>
            <w:tcW w:w="6095" w:type="dxa"/>
            <w:gridSpan w:val="3"/>
            <w:vAlign w:val="center"/>
          </w:tcPr>
          <w:p>
            <w:pPr>
              <w:pStyle w:val="12"/>
            </w:pPr>
            <w:r>
              <w:t>执法服装专项费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用于采购执法服装费用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执法服装购买率</w:t>
            </w:r>
          </w:p>
        </w:tc>
        <w:tc>
          <w:tcPr>
            <w:tcW w:w="5386" w:type="dxa"/>
            <w:vAlign w:val="center"/>
          </w:tcPr>
          <w:p>
            <w:pPr>
              <w:pStyle w:val="12"/>
            </w:pPr>
            <w:r>
              <w:t>购买执法服装</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项目完成度</w:t>
            </w:r>
          </w:p>
        </w:tc>
        <w:tc>
          <w:tcPr>
            <w:tcW w:w="5386" w:type="dxa"/>
            <w:vAlign w:val="center"/>
          </w:tcPr>
          <w:p>
            <w:pPr>
              <w:pStyle w:val="12"/>
            </w:pPr>
            <w:r>
              <w:t>项目完成度</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衣服合格率</w:t>
            </w:r>
          </w:p>
        </w:tc>
        <w:tc>
          <w:tcPr>
            <w:tcW w:w="5386" w:type="dxa"/>
            <w:vAlign w:val="center"/>
          </w:tcPr>
          <w:p>
            <w:pPr>
              <w:pStyle w:val="12"/>
            </w:pPr>
            <w:r>
              <w:t>衣服验收合格率</w:t>
            </w:r>
          </w:p>
        </w:tc>
        <w:tc>
          <w:tcPr>
            <w:tcW w:w="2268" w:type="dxa"/>
            <w:vAlign w:val="center"/>
          </w:tcPr>
          <w:p>
            <w:pPr>
              <w:pStyle w:val="12"/>
            </w:pPr>
            <w:r>
              <w:t>100百分比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投入成本</w:t>
            </w:r>
          </w:p>
        </w:tc>
        <w:tc>
          <w:tcPr>
            <w:tcW w:w="5386" w:type="dxa"/>
            <w:vAlign w:val="center"/>
          </w:tcPr>
          <w:p>
            <w:pPr>
              <w:pStyle w:val="12"/>
            </w:pPr>
            <w:r>
              <w:t>成本控制率</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执法辨识率</w:t>
            </w:r>
          </w:p>
        </w:tc>
        <w:tc>
          <w:tcPr>
            <w:tcW w:w="5386" w:type="dxa"/>
            <w:vAlign w:val="center"/>
          </w:tcPr>
          <w:p>
            <w:pPr>
              <w:pStyle w:val="12"/>
            </w:pPr>
            <w:r>
              <w:t>提高执法辨识率</w:t>
            </w:r>
          </w:p>
        </w:tc>
        <w:tc>
          <w:tcPr>
            <w:tcW w:w="2268" w:type="dxa"/>
            <w:vAlign w:val="center"/>
          </w:tcPr>
          <w:p>
            <w:pPr>
              <w:pStyle w:val="12"/>
            </w:pPr>
            <w:r>
              <w:t>≥90百分比</w:t>
            </w:r>
          </w:p>
        </w:tc>
        <w:tc>
          <w:tcPr>
            <w:tcW w:w="1276" w:type="dxa"/>
            <w:vAlign w:val="center"/>
          </w:tcPr>
          <w:p>
            <w:pPr>
              <w:pStyle w:val="12"/>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服务企业满意度</w:t>
            </w:r>
          </w:p>
        </w:tc>
        <w:tc>
          <w:tcPr>
            <w:tcW w:w="5386" w:type="dxa"/>
            <w:vAlign w:val="center"/>
          </w:tcPr>
          <w:p>
            <w:pPr>
              <w:pStyle w:val="12"/>
            </w:pPr>
            <w:r>
              <w:t>企业对执法工作满意度</w:t>
            </w:r>
          </w:p>
        </w:tc>
        <w:tc>
          <w:tcPr>
            <w:tcW w:w="2268" w:type="dxa"/>
            <w:vAlign w:val="center"/>
          </w:tcPr>
          <w:p>
            <w:pPr>
              <w:pStyle w:val="12"/>
            </w:pPr>
            <w:r>
              <w:t>≥90百分比</w:t>
            </w:r>
          </w:p>
        </w:tc>
        <w:tc>
          <w:tcPr>
            <w:tcW w:w="1276" w:type="dxa"/>
            <w:vAlign w:val="center"/>
          </w:tcPr>
          <w:p>
            <w:pPr>
              <w:pStyle w:val="12"/>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12、值班费绩效目标表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13091124P005277100053</w:t>
            </w:r>
          </w:p>
        </w:tc>
        <w:tc>
          <w:tcPr>
            <w:tcW w:w="2835" w:type="dxa"/>
            <w:vAlign w:val="center"/>
          </w:tcPr>
          <w:p>
            <w:pPr>
              <w:pStyle w:val="10"/>
            </w:pPr>
            <w:r>
              <w:t>项目名称</w:t>
            </w:r>
          </w:p>
        </w:tc>
        <w:tc>
          <w:tcPr>
            <w:tcW w:w="6095" w:type="dxa"/>
            <w:gridSpan w:val="3"/>
            <w:vAlign w:val="center"/>
          </w:tcPr>
          <w:p>
            <w:pPr>
              <w:pStyle w:val="12"/>
            </w:pPr>
            <w:r>
              <w:t>值班费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16.20</w:t>
            </w:r>
          </w:p>
        </w:tc>
        <w:tc>
          <w:tcPr>
            <w:tcW w:w="2835" w:type="dxa"/>
            <w:vAlign w:val="center"/>
          </w:tcPr>
          <w:p>
            <w:pPr>
              <w:pStyle w:val="10"/>
            </w:pPr>
            <w:r>
              <w:t>其中：财政    资金</w:t>
            </w:r>
          </w:p>
        </w:tc>
        <w:tc>
          <w:tcPr>
            <w:tcW w:w="2551" w:type="dxa"/>
            <w:vAlign w:val="center"/>
          </w:tcPr>
          <w:p>
            <w:pPr>
              <w:pStyle w:val="12"/>
            </w:pPr>
            <w:r>
              <w:t>16.20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发放值班费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8.10</w:t>
            </w:r>
          </w:p>
        </w:tc>
        <w:tc>
          <w:tcPr>
            <w:tcW w:w="2551" w:type="dxa"/>
            <w:vAlign w:val="center"/>
          </w:tcPr>
          <w:p>
            <w:pPr>
              <w:pStyle w:val="13"/>
            </w:pPr>
            <w:r>
              <w:t xml:space="preserve"> </w:t>
            </w:r>
          </w:p>
        </w:tc>
        <w:tc>
          <w:tcPr>
            <w:tcW w:w="3544" w:type="dxa"/>
            <w:gridSpan w:val="2"/>
            <w:vAlign w:val="center"/>
          </w:tcPr>
          <w:p>
            <w:pPr>
              <w:pStyle w:val="13"/>
            </w:pPr>
            <w:r>
              <w:t>16.20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值班班次</w:t>
            </w:r>
          </w:p>
        </w:tc>
        <w:tc>
          <w:tcPr>
            <w:tcW w:w="5386" w:type="dxa"/>
            <w:vAlign w:val="center"/>
          </w:tcPr>
          <w:p>
            <w:pPr>
              <w:pStyle w:val="12"/>
            </w:pPr>
            <w:r>
              <w:t>按照值班班次发放值班表</w:t>
            </w:r>
          </w:p>
        </w:tc>
        <w:tc>
          <w:tcPr>
            <w:tcW w:w="2268" w:type="dxa"/>
            <w:vAlign w:val="center"/>
          </w:tcPr>
          <w:p>
            <w:pPr>
              <w:pStyle w:val="12"/>
            </w:pPr>
            <w:r>
              <w:t>100百分比</w:t>
            </w:r>
          </w:p>
        </w:tc>
        <w:tc>
          <w:tcPr>
            <w:tcW w:w="1276" w:type="dxa"/>
            <w:vAlign w:val="center"/>
          </w:tcPr>
          <w:p>
            <w:pPr>
              <w:pStyle w:val="12"/>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及时发放率</w:t>
            </w:r>
          </w:p>
        </w:tc>
        <w:tc>
          <w:tcPr>
            <w:tcW w:w="5386" w:type="dxa"/>
            <w:vAlign w:val="center"/>
          </w:tcPr>
          <w:p>
            <w:pPr>
              <w:pStyle w:val="12"/>
            </w:pPr>
            <w:r>
              <w:t>及时拨付</w:t>
            </w:r>
          </w:p>
        </w:tc>
        <w:tc>
          <w:tcPr>
            <w:tcW w:w="2268" w:type="dxa"/>
            <w:vAlign w:val="center"/>
          </w:tcPr>
          <w:p>
            <w:pPr>
              <w:pStyle w:val="12"/>
            </w:pPr>
            <w:r>
              <w:t>≥90百分比</w:t>
            </w:r>
          </w:p>
        </w:tc>
        <w:tc>
          <w:tcPr>
            <w:tcW w:w="1276" w:type="dxa"/>
            <w:vAlign w:val="center"/>
          </w:tcPr>
          <w:p>
            <w:pPr>
              <w:pStyle w:val="12"/>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值班费准确发放</w:t>
            </w:r>
          </w:p>
        </w:tc>
        <w:tc>
          <w:tcPr>
            <w:tcW w:w="5386" w:type="dxa"/>
            <w:vAlign w:val="center"/>
          </w:tcPr>
          <w:p>
            <w:pPr>
              <w:pStyle w:val="12"/>
            </w:pPr>
            <w:r>
              <w:t>保障值班表拨付</w:t>
            </w:r>
          </w:p>
        </w:tc>
        <w:tc>
          <w:tcPr>
            <w:tcW w:w="2268" w:type="dxa"/>
            <w:vAlign w:val="center"/>
          </w:tcPr>
          <w:p>
            <w:pPr>
              <w:pStyle w:val="12"/>
            </w:pPr>
            <w:r>
              <w:t>100百分比</w:t>
            </w:r>
          </w:p>
        </w:tc>
        <w:tc>
          <w:tcPr>
            <w:tcW w:w="1276" w:type="dxa"/>
            <w:vAlign w:val="center"/>
          </w:tcPr>
          <w:p>
            <w:pPr>
              <w:pStyle w:val="12"/>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投入成本</w:t>
            </w:r>
          </w:p>
        </w:tc>
        <w:tc>
          <w:tcPr>
            <w:tcW w:w="5386" w:type="dxa"/>
            <w:vAlign w:val="center"/>
          </w:tcPr>
          <w:p>
            <w:pPr>
              <w:pStyle w:val="12"/>
            </w:pPr>
            <w:r>
              <w:t>项目成本控制率</w:t>
            </w:r>
          </w:p>
        </w:tc>
        <w:tc>
          <w:tcPr>
            <w:tcW w:w="2268" w:type="dxa"/>
            <w:vAlign w:val="center"/>
          </w:tcPr>
          <w:p>
            <w:pPr>
              <w:pStyle w:val="12"/>
            </w:pPr>
            <w:r>
              <w:t>≥90百分比</w:t>
            </w:r>
          </w:p>
        </w:tc>
        <w:tc>
          <w:tcPr>
            <w:tcW w:w="1276" w:type="dxa"/>
            <w:vAlign w:val="center"/>
          </w:tcPr>
          <w:p>
            <w:pPr>
              <w:pStyle w:val="12"/>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值班费准确发放</w:t>
            </w:r>
          </w:p>
        </w:tc>
        <w:tc>
          <w:tcPr>
            <w:tcW w:w="5386" w:type="dxa"/>
            <w:vAlign w:val="center"/>
          </w:tcPr>
          <w:p>
            <w:pPr>
              <w:pStyle w:val="12"/>
            </w:pPr>
            <w:r>
              <w:t>准确拨付</w:t>
            </w:r>
          </w:p>
        </w:tc>
        <w:tc>
          <w:tcPr>
            <w:tcW w:w="2268" w:type="dxa"/>
            <w:vAlign w:val="center"/>
          </w:tcPr>
          <w:p>
            <w:pPr>
              <w:pStyle w:val="12"/>
            </w:pPr>
            <w:r>
              <w:t>100百分比</w:t>
            </w:r>
          </w:p>
        </w:tc>
        <w:tc>
          <w:tcPr>
            <w:tcW w:w="1276" w:type="dxa"/>
            <w:vAlign w:val="center"/>
          </w:tcPr>
          <w:p>
            <w:pPr>
              <w:pStyle w:val="12"/>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值班正常执行</w:t>
            </w:r>
          </w:p>
        </w:tc>
        <w:tc>
          <w:tcPr>
            <w:tcW w:w="5386" w:type="dxa"/>
            <w:vAlign w:val="center"/>
          </w:tcPr>
          <w:p>
            <w:pPr>
              <w:pStyle w:val="12"/>
            </w:pPr>
            <w:r>
              <w:t>做好应急值守，维护全区稳定</w:t>
            </w:r>
          </w:p>
        </w:tc>
        <w:tc>
          <w:tcPr>
            <w:tcW w:w="2268" w:type="dxa"/>
            <w:vAlign w:val="center"/>
          </w:tcPr>
          <w:p>
            <w:pPr>
              <w:pStyle w:val="12"/>
            </w:pPr>
            <w:r>
              <w:t>≥90百分比</w:t>
            </w:r>
          </w:p>
        </w:tc>
        <w:tc>
          <w:tcPr>
            <w:tcW w:w="1276" w:type="dxa"/>
            <w:vAlign w:val="center"/>
          </w:tcPr>
          <w:p>
            <w:pPr>
              <w:pStyle w:val="12"/>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工作人员对此工作满意度</w:t>
            </w:r>
          </w:p>
        </w:tc>
        <w:tc>
          <w:tcPr>
            <w:tcW w:w="2268" w:type="dxa"/>
            <w:vAlign w:val="center"/>
          </w:tcPr>
          <w:p>
            <w:pPr>
              <w:pStyle w:val="12"/>
            </w:pPr>
            <w:r>
              <w:t>≥90百分比</w:t>
            </w:r>
          </w:p>
        </w:tc>
        <w:tc>
          <w:tcPr>
            <w:tcW w:w="1276" w:type="dxa"/>
            <w:vAlign w:val="center"/>
          </w:tcPr>
          <w:p>
            <w:pPr>
              <w:pStyle w:val="12"/>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13、自然灾害救助专项资金绩效目标表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13091124P000126100016</w:t>
            </w:r>
          </w:p>
        </w:tc>
        <w:tc>
          <w:tcPr>
            <w:tcW w:w="2835" w:type="dxa"/>
            <w:vAlign w:val="center"/>
          </w:tcPr>
          <w:p>
            <w:pPr>
              <w:pStyle w:val="10"/>
            </w:pPr>
            <w:r>
              <w:t>项目名称</w:t>
            </w:r>
          </w:p>
        </w:tc>
        <w:tc>
          <w:tcPr>
            <w:tcW w:w="6095" w:type="dxa"/>
            <w:gridSpan w:val="3"/>
            <w:vAlign w:val="center"/>
          </w:tcPr>
          <w:p>
            <w:pPr>
              <w:pStyle w:val="12"/>
            </w:pPr>
            <w:r>
              <w:t>自然灾害救助专项资金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农房保险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1.提升政府灾害救助和重建保障水平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农户农房如保率</w:t>
            </w:r>
          </w:p>
        </w:tc>
        <w:tc>
          <w:tcPr>
            <w:tcW w:w="5386" w:type="dxa"/>
            <w:vAlign w:val="center"/>
          </w:tcPr>
          <w:p>
            <w:pPr>
              <w:pStyle w:val="12"/>
            </w:pPr>
            <w:r>
              <w:t>农户农房如保率</w:t>
            </w:r>
          </w:p>
        </w:tc>
        <w:tc>
          <w:tcPr>
            <w:tcW w:w="2268" w:type="dxa"/>
            <w:vAlign w:val="center"/>
          </w:tcPr>
          <w:p>
            <w:pPr>
              <w:pStyle w:val="12"/>
            </w:pPr>
            <w:r>
              <w:t>100百分比</w:t>
            </w:r>
          </w:p>
        </w:tc>
        <w:tc>
          <w:tcPr>
            <w:tcW w:w="1276" w:type="dxa"/>
            <w:vAlign w:val="center"/>
          </w:tcPr>
          <w:p>
            <w:pPr>
              <w:pStyle w:val="12"/>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农户入保数</w:t>
            </w:r>
          </w:p>
        </w:tc>
        <w:tc>
          <w:tcPr>
            <w:tcW w:w="5386" w:type="dxa"/>
            <w:vAlign w:val="center"/>
          </w:tcPr>
          <w:p>
            <w:pPr>
              <w:pStyle w:val="12"/>
            </w:pPr>
            <w:r>
              <w:t>农户入保数</w:t>
            </w:r>
          </w:p>
        </w:tc>
        <w:tc>
          <w:tcPr>
            <w:tcW w:w="2268" w:type="dxa"/>
            <w:vAlign w:val="center"/>
          </w:tcPr>
          <w:p>
            <w:pPr>
              <w:pStyle w:val="12"/>
            </w:pPr>
            <w:r>
              <w:t>100百分比</w:t>
            </w:r>
          </w:p>
        </w:tc>
        <w:tc>
          <w:tcPr>
            <w:tcW w:w="1276" w:type="dxa"/>
            <w:vAlign w:val="center"/>
          </w:tcPr>
          <w:p>
            <w:pPr>
              <w:pStyle w:val="12"/>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入保时效</w:t>
            </w:r>
          </w:p>
        </w:tc>
        <w:tc>
          <w:tcPr>
            <w:tcW w:w="5386" w:type="dxa"/>
            <w:vAlign w:val="center"/>
          </w:tcPr>
          <w:p>
            <w:pPr>
              <w:pStyle w:val="12"/>
            </w:pPr>
            <w:r>
              <w:t>农户入保时效</w:t>
            </w:r>
          </w:p>
        </w:tc>
        <w:tc>
          <w:tcPr>
            <w:tcW w:w="2268" w:type="dxa"/>
            <w:vAlign w:val="center"/>
          </w:tcPr>
          <w:p>
            <w:pPr>
              <w:pStyle w:val="12"/>
            </w:pPr>
            <w:r>
              <w:t>≥95百分比</w:t>
            </w:r>
          </w:p>
        </w:tc>
        <w:tc>
          <w:tcPr>
            <w:tcW w:w="1276" w:type="dxa"/>
            <w:vAlign w:val="center"/>
          </w:tcPr>
          <w:p>
            <w:pPr>
              <w:pStyle w:val="12"/>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农户农房保费</w:t>
            </w:r>
          </w:p>
        </w:tc>
        <w:tc>
          <w:tcPr>
            <w:tcW w:w="5386" w:type="dxa"/>
            <w:vAlign w:val="center"/>
          </w:tcPr>
          <w:p>
            <w:pPr>
              <w:pStyle w:val="12"/>
            </w:pPr>
            <w:r>
              <w:t>农户农方保费控制率</w:t>
            </w:r>
          </w:p>
        </w:tc>
        <w:tc>
          <w:tcPr>
            <w:tcW w:w="2268" w:type="dxa"/>
            <w:vAlign w:val="center"/>
          </w:tcPr>
          <w:p>
            <w:pPr>
              <w:pStyle w:val="12"/>
            </w:pPr>
            <w:r>
              <w:t>100百分比</w:t>
            </w:r>
          </w:p>
        </w:tc>
        <w:tc>
          <w:tcPr>
            <w:tcW w:w="1276" w:type="dxa"/>
            <w:vAlign w:val="center"/>
          </w:tcPr>
          <w:p>
            <w:pPr>
              <w:pStyle w:val="12"/>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理赔率</w:t>
            </w:r>
          </w:p>
        </w:tc>
        <w:tc>
          <w:tcPr>
            <w:tcW w:w="5386" w:type="dxa"/>
            <w:vAlign w:val="center"/>
          </w:tcPr>
          <w:p>
            <w:pPr>
              <w:pStyle w:val="12"/>
            </w:pPr>
            <w:r>
              <w:t>理赔率</w:t>
            </w:r>
          </w:p>
        </w:tc>
        <w:tc>
          <w:tcPr>
            <w:tcW w:w="2268" w:type="dxa"/>
            <w:vAlign w:val="center"/>
          </w:tcPr>
          <w:p>
            <w:pPr>
              <w:pStyle w:val="12"/>
            </w:pPr>
            <w:r>
              <w:t>100百分比</w:t>
            </w:r>
          </w:p>
        </w:tc>
        <w:tc>
          <w:tcPr>
            <w:tcW w:w="1276" w:type="dxa"/>
            <w:vAlign w:val="center"/>
          </w:tcPr>
          <w:p>
            <w:pPr>
              <w:pStyle w:val="12"/>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农户满意度</w:t>
            </w:r>
          </w:p>
        </w:tc>
        <w:tc>
          <w:tcPr>
            <w:tcW w:w="5386" w:type="dxa"/>
            <w:vAlign w:val="center"/>
          </w:tcPr>
          <w:p>
            <w:pPr>
              <w:pStyle w:val="12"/>
            </w:pPr>
            <w:r>
              <w:t>农户满意度</w:t>
            </w:r>
          </w:p>
        </w:tc>
        <w:tc>
          <w:tcPr>
            <w:tcW w:w="2268" w:type="dxa"/>
            <w:vAlign w:val="center"/>
          </w:tcPr>
          <w:p>
            <w:pPr>
              <w:pStyle w:val="12"/>
            </w:pPr>
            <w:r>
              <w:t>≥95百分比</w:t>
            </w:r>
          </w:p>
        </w:tc>
        <w:tc>
          <w:tcPr>
            <w:tcW w:w="1276" w:type="dxa"/>
            <w:vAlign w:val="center"/>
          </w:tcPr>
          <w:p>
            <w:pPr>
              <w:pStyle w:val="12"/>
            </w:pPr>
            <w:r>
              <w:t>上级文件</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325001河北沧州经济开发区应急管理局本级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河北沧州经济开发区应急管理局本级上年末固定资产金额为0.00万元（详见下表）。本年度拟购置固定资产总额为0.00万元，已按要求列入政府采购预算，详见政府采购预算表。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325001河北沧州经济开发区应急管理局本级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867636"/>
    <w:rsid w:val="55F6400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8868</Words>
  <Characters>10401</Characters>
  <TotalTime>8</TotalTime>
  <ScaleCrop>false</ScaleCrop>
  <LinksUpToDate>false</LinksUpToDate>
  <CharactersWithSpaces>10608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2025-10-27T09:39:00Z</dcterms:created>
  <dc:creator>gwh</dc:creator>
  <cp:lastModifiedBy>gwh</cp:lastModifiedBy>
  <dcterms:modified xsi:type="dcterms:W3CDTF">2025-10-27T01:48:03Z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C8FF5E41F49E485AAA49EABECF6BECF4_13</vt:lpwstr>
  </property>
</Properties>
</file>