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bookmarkStart w:id="1" w:name="_GoBack"/>
      <w:bookmarkEnd w:id="1"/>
      <w:r>
        <w:rPr>
          <w:rFonts w:ascii="黑体" w:hAnsi="黑体" w:eastAsia="黑体" w:cs="黑体"/>
          <w:b/>
          <w:color w:val="000000"/>
          <w:sz w:val="44"/>
        </w:rPr>
        <w:t>2024年单位预算信息公开目录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一、沧州经济开发区群众工作中心本级收支预算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一、沧州经济开发区群众工作中心本级收支预算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223001沧州经济开发区群众工作中心本级</w:t>
            </w:r>
          </w:p>
        </w:tc>
        <w:tc>
          <w:tcPr>
            <w:tcW w:w="2126" w:type="dxa"/>
            <w:tcBorders>
              <w:top w:val="single" w:color="FFFFFF" w:sz="6" w:space="0"/>
              <w:left w:val="single" w:color="FFFFFF" w:sz="6" w:space="0"/>
              <w:right w:val="single" w:color="FFFFFF" w:sz="6" w:space="0"/>
            </w:tcBorders>
            <w:vAlign w:val="center"/>
          </w:tcPr>
          <w:p>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492.28</w:t>
            </w:r>
          </w:p>
        </w:tc>
        <w:tc>
          <w:tcPr>
            <w:tcW w:w="4535" w:type="dxa"/>
            <w:vAlign w:val="center"/>
          </w:tcPr>
          <w:p>
            <w:pPr>
              <w:pStyle w:val="12"/>
            </w:pPr>
            <w:r>
              <w:t>一、一般公共服务支出</w:t>
            </w:r>
          </w:p>
        </w:tc>
        <w:tc>
          <w:tcPr>
            <w:tcW w:w="2126" w:type="dxa"/>
            <w:vAlign w:val="center"/>
          </w:tcPr>
          <w:p>
            <w:pPr>
              <w:pStyle w:val="11"/>
            </w:pPr>
            <w:r>
              <w:t>420.78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r>
              <w:t>71.50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492.28</w:t>
            </w:r>
          </w:p>
        </w:tc>
        <w:tc>
          <w:tcPr>
            <w:tcW w:w="4535" w:type="dxa"/>
            <w:vAlign w:val="center"/>
          </w:tcPr>
          <w:p>
            <w:pPr>
              <w:pStyle w:val="14"/>
            </w:pPr>
            <w:r>
              <w:t>本年支出合计</w:t>
            </w:r>
          </w:p>
        </w:tc>
        <w:tc>
          <w:tcPr>
            <w:tcW w:w="2126" w:type="dxa"/>
            <w:vAlign w:val="center"/>
          </w:tcPr>
          <w:p>
            <w:pPr>
              <w:pStyle w:val="15"/>
            </w:pPr>
            <w:r>
              <w:t>492.28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492.28</w:t>
            </w:r>
          </w:p>
        </w:tc>
        <w:tc>
          <w:tcPr>
            <w:tcW w:w="4535" w:type="dxa"/>
            <w:vAlign w:val="center"/>
          </w:tcPr>
          <w:p>
            <w:pPr>
              <w:pStyle w:val="14"/>
            </w:pPr>
            <w:r>
              <w:t>支出总计</w:t>
            </w:r>
          </w:p>
        </w:tc>
        <w:tc>
          <w:tcPr>
            <w:tcW w:w="2126" w:type="dxa"/>
            <w:vAlign w:val="center"/>
          </w:tcPr>
          <w:p>
            <w:pPr>
              <w:pStyle w:val="15"/>
            </w:pPr>
            <w:r>
              <w:t>492.28</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223001沧州经济开发区群众工作中心本级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492.28</w:t>
            </w:r>
          </w:p>
        </w:tc>
        <w:tc>
          <w:tcPr>
            <w:tcW w:w="1134" w:type="dxa"/>
            <w:vAlign w:val="center"/>
          </w:tcPr>
          <w:p>
            <w:pPr>
              <w:pStyle w:val="15"/>
            </w:pPr>
            <w:r>
              <w:t>492.28</w:t>
            </w:r>
          </w:p>
        </w:tc>
        <w:tc>
          <w:tcPr>
            <w:tcW w:w="1134" w:type="dxa"/>
            <w:vAlign w:val="center"/>
          </w:tcPr>
          <w:p>
            <w:pPr>
              <w:pStyle w:val="15"/>
            </w:pPr>
            <w:r>
              <w:t>492.28</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420.78</w:t>
            </w:r>
          </w:p>
        </w:tc>
        <w:tc>
          <w:tcPr>
            <w:tcW w:w="1134" w:type="dxa"/>
            <w:vAlign w:val="center"/>
          </w:tcPr>
          <w:p>
            <w:pPr>
              <w:pStyle w:val="11"/>
            </w:pPr>
            <w:r>
              <w:t>420.78</w:t>
            </w:r>
          </w:p>
        </w:tc>
        <w:tc>
          <w:tcPr>
            <w:tcW w:w="1134" w:type="dxa"/>
            <w:vAlign w:val="center"/>
          </w:tcPr>
          <w:p>
            <w:pPr>
              <w:pStyle w:val="11"/>
            </w:pPr>
            <w:r>
              <w:t>420.78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20103</w:t>
            </w:r>
          </w:p>
        </w:tc>
        <w:tc>
          <w:tcPr>
            <w:tcW w:w="1559" w:type="dxa"/>
            <w:vAlign w:val="center"/>
          </w:tcPr>
          <w:p>
            <w:pPr>
              <w:pStyle w:val="12"/>
            </w:pPr>
            <w:r>
              <w:t>政府办公厅（室）及相关机构事务</w:t>
            </w:r>
          </w:p>
        </w:tc>
        <w:tc>
          <w:tcPr>
            <w:tcW w:w="1134" w:type="dxa"/>
            <w:vAlign w:val="center"/>
          </w:tcPr>
          <w:p>
            <w:pPr>
              <w:pStyle w:val="11"/>
            </w:pPr>
            <w:r>
              <w:t>85.78</w:t>
            </w:r>
          </w:p>
        </w:tc>
        <w:tc>
          <w:tcPr>
            <w:tcW w:w="1134" w:type="dxa"/>
            <w:vAlign w:val="center"/>
          </w:tcPr>
          <w:p>
            <w:pPr>
              <w:pStyle w:val="11"/>
            </w:pPr>
            <w:r>
              <w:t>85.78</w:t>
            </w:r>
          </w:p>
        </w:tc>
        <w:tc>
          <w:tcPr>
            <w:tcW w:w="1134" w:type="dxa"/>
            <w:vAlign w:val="center"/>
          </w:tcPr>
          <w:p>
            <w:pPr>
              <w:pStyle w:val="11"/>
            </w:pPr>
            <w:r>
              <w:t>85.78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2010302</w:t>
            </w:r>
          </w:p>
        </w:tc>
        <w:tc>
          <w:tcPr>
            <w:tcW w:w="1559" w:type="dxa"/>
            <w:vAlign w:val="center"/>
          </w:tcPr>
          <w:p>
            <w:pPr>
              <w:pStyle w:val="12"/>
            </w:pPr>
            <w:r>
              <w:t>一般行政管理事务</w:t>
            </w:r>
          </w:p>
        </w:tc>
        <w:tc>
          <w:tcPr>
            <w:tcW w:w="1134" w:type="dxa"/>
            <w:vAlign w:val="center"/>
          </w:tcPr>
          <w:p>
            <w:pPr>
              <w:pStyle w:val="11"/>
            </w:pPr>
            <w:r>
              <w:t>85.78</w:t>
            </w:r>
          </w:p>
        </w:tc>
        <w:tc>
          <w:tcPr>
            <w:tcW w:w="1134" w:type="dxa"/>
            <w:vAlign w:val="center"/>
          </w:tcPr>
          <w:p>
            <w:pPr>
              <w:pStyle w:val="11"/>
            </w:pPr>
            <w:r>
              <w:t>85.78</w:t>
            </w:r>
          </w:p>
        </w:tc>
        <w:tc>
          <w:tcPr>
            <w:tcW w:w="1134" w:type="dxa"/>
            <w:vAlign w:val="center"/>
          </w:tcPr>
          <w:p>
            <w:pPr>
              <w:pStyle w:val="11"/>
            </w:pPr>
            <w:r>
              <w:t>85.78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20140</w:t>
            </w:r>
          </w:p>
        </w:tc>
        <w:tc>
          <w:tcPr>
            <w:tcW w:w="1559" w:type="dxa"/>
            <w:vAlign w:val="center"/>
          </w:tcPr>
          <w:p>
            <w:pPr>
              <w:pStyle w:val="12"/>
            </w:pPr>
            <w:r>
              <w:t>信访事务</w:t>
            </w:r>
          </w:p>
        </w:tc>
        <w:tc>
          <w:tcPr>
            <w:tcW w:w="1134" w:type="dxa"/>
            <w:vAlign w:val="center"/>
          </w:tcPr>
          <w:p>
            <w:pPr>
              <w:pStyle w:val="11"/>
            </w:pPr>
            <w:r>
              <w:t>335.00</w:t>
            </w:r>
          </w:p>
        </w:tc>
        <w:tc>
          <w:tcPr>
            <w:tcW w:w="1134" w:type="dxa"/>
            <w:vAlign w:val="center"/>
          </w:tcPr>
          <w:p>
            <w:pPr>
              <w:pStyle w:val="11"/>
            </w:pPr>
            <w:r>
              <w:t>335.00</w:t>
            </w:r>
          </w:p>
        </w:tc>
        <w:tc>
          <w:tcPr>
            <w:tcW w:w="1134" w:type="dxa"/>
            <w:vAlign w:val="center"/>
          </w:tcPr>
          <w:p>
            <w:pPr>
              <w:pStyle w:val="11"/>
            </w:pPr>
            <w:r>
              <w:t>335.00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2014004</w:t>
            </w:r>
          </w:p>
        </w:tc>
        <w:tc>
          <w:tcPr>
            <w:tcW w:w="1559" w:type="dxa"/>
            <w:vAlign w:val="center"/>
          </w:tcPr>
          <w:p>
            <w:pPr>
              <w:pStyle w:val="12"/>
            </w:pPr>
            <w:r>
              <w:t>信访业务</w:t>
            </w:r>
          </w:p>
        </w:tc>
        <w:tc>
          <w:tcPr>
            <w:tcW w:w="1134" w:type="dxa"/>
            <w:vAlign w:val="center"/>
          </w:tcPr>
          <w:p>
            <w:pPr>
              <w:pStyle w:val="11"/>
            </w:pPr>
            <w:r>
              <w:t>335.00</w:t>
            </w:r>
          </w:p>
        </w:tc>
        <w:tc>
          <w:tcPr>
            <w:tcW w:w="1134" w:type="dxa"/>
            <w:vAlign w:val="center"/>
          </w:tcPr>
          <w:p>
            <w:pPr>
              <w:pStyle w:val="11"/>
            </w:pPr>
            <w:r>
              <w:t>335.00</w:t>
            </w:r>
          </w:p>
        </w:tc>
        <w:tc>
          <w:tcPr>
            <w:tcW w:w="1134" w:type="dxa"/>
            <w:vAlign w:val="center"/>
          </w:tcPr>
          <w:p>
            <w:pPr>
              <w:pStyle w:val="11"/>
            </w:pPr>
            <w:r>
              <w:t>335.00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204</w:t>
            </w:r>
          </w:p>
        </w:tc>
        <w:tc>
          <w:tcPr>
            <w:tcW w:w="1559" w:type="dxa"/>
            <w:vAlign w:val="center"/>
          </w:tcPr>
          <w:p>
            <w:pPr>
              <w:pStyle w:val="12"/>
            </w:pPr>
            <w:r>
              <w:t>公共安全支出</w:t>
            </w:r>
          </w:p>
        </w:tc>
        <w:tc>
          <w:tcPr>
            <w:tcW w:w="1134" w:type="dxa"/>
            <w:vAlign w:val="center"/>
          </w:tcPr>
          <w:p>
            <w:pPr>
              <w:pStyle w:val="11"/>
            </w:pPr>
            <w:r>
              <w:t>71.50</w:t>
            </w:r>
          </w:p>
        </w:tc>
        <w:tc>
          <w:tcPr>
            <w:tcW w:w="1134" w:type="dxa"/>
            <w:vAlign w:val="center"/>
          </w:tcPr>
          <w:p>
            <w:pPr>
              <w:pStyle w:val="11"/>
            </w:pPr>
            <w:r>
              <w:t>71.50</w:t>
            </w:r>
          </w:p>
        </w:tc>
        <w:tc>
          <w:tcPr>
            <w:tcW w:w="1134" w:type="dxa"/>
            <w:vAlign w:val="center"/>
          </w:tcPr>
          <w:p>
            <w:pPr>
              <w:pStyle w:val="11"/>
            </w:pPr>
            <w:r>
              <w:t>71.50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20406</w:t>
            </w:r>
          </w:p>
        </w:tc>
        <w:tc>
          <w:tcPr>
            <w:tcW w:w="1559" w:type="dxa"/>
            <w:vAlign w:val="center"/>
          </w:tcPr>
          <w:p>
            <w:pPr>
              <w:pStyle w:val="12"/>
            </w:pPr>
            <w:r>
              <w:t>司法</w:t>
            </w:r>
          </w:p>
        </w:tc>
        <w:tc>
          <w:tcPr>
            <w:tcW w:w="1134" w:type="dxa"/>
            <w:vAlign w:val="center"/>
          </w:tcPr>
          <w:p>
            <w:pPr>
              <w:pStyle w:val="11"/>
            </w:pPr>
            <w:r>
              <w:t>71.50</w:t>
            </w:r>
          </w:p>
        </w:tc>
        <w:tc>
          <w:tcPr>
            <w:tcW w:w="1134" w:type="dxa"/>
            <w:vAlign w:val="center"/>
          </w:tcPr>
          <w:p>
            <w:pPr>
              <w:pStyle w:val="11"/>
            </w:pPr>
            <w:r>
              <w:t>71.50</w:t>
            </w:r>
          </w:p>
        </w:tc>
        <w:tc>
          <w:tcPr>
            <w:tcW w:w="1134" w:type="dxa"/>
            <w:vAlign w:val="center"/>
          </w:tcPr>
          <w:p>
            <w:pPr>
              <w:pStyle w:val="11"/>
            </w:pPr>
            <w:r>
              <w:t>71.50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2040604</w:t>
            </w:r>
          </w:p>
        </w:tc>
        <w:tc>
          <w:tcPr>
            <w:tcW w:w="1559" w:type="dxa"/>
            <w:vAlign w:val="center"/>
          </w:tcPr>
          <w:p>
            <w:pPr>
              <w:pStyle w:val="12"/>
            </w:pPr>
            <w:r>
              <w:t>基层司法业务</w:t>
            </w:r>
          </w:p>
        </w:tc>
        <w:tc>
          <w:tcPr>
            <w:tcW w:w="1134" w:type="dxa"/>
            <w:vAlign w:val="center"/>
          </w:tcPr>
          <w:p>
            <w:pPr>
              <w:pStyle w:val="11"/>
            </w:pPr>
            <w:r>
              <w:t>71.50</w:t>
            </w:r>
          </w:p>
        </w:tc>
        <w:tc>
          <w:tcPr>
            <w:tcW w:w="1134" w:type="dxa"/>
            <w:vAlign w:val="center"/>
          </w:tcPr>
          <w:p>
            <w:pPr>
              <w:pStyle w:val="11"/>
            </w:pPr>
            <w:r>
              <w:t>71.50</w:t>
            </w:r>
          </w:p>
        </w:tc>
        <w:tc>
          <w:tcPr>
            <w:tcW w:w="1134" w:type="dxa"/>
            <w:vAlign w:val="center"/>
          </w:tcPr>
          <w:p>
            <w:pPr>
              <w:pStyle w:val="11"/>
            </w:pPr>
            <w:r>
              <w:t>71.50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223001沧州经济开发区群众工作中心本级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492.28</w:t>
            </w:r>
          </w:p>
        </w:tc>
        <w:tc>
          <w:tcPr>
            <w:tcW w:w="1361" w:type="dxa"/>
            <w:vAlign w:val="center"/>
          </w:tcPr>
          <w:p>
            <w:pPr>
              <w:pStyle w:val="15"/>
            </w:pPr>
            <w:r>
              <w:t>4.50</w:t>
            </w:r>
          </w:p>
        </w:tc>
        <w:tc>
          <w:tcPr>
            <w:tcW w:w="1361" w:type="dxa"/>
            <w:vAlign w:val="center"/>
          </w:tcPr>
          <w:p>
            <w:pPr>
              <w:pStyle w:val="15"/>
            </w:pPr>
            <w:r>
              <w:t>487.78</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420.78</w:t>
            </w:r>
          </w:p>
        </w:tc>
        <w:tc>
          <w:tcPr>
            <w:tcW w:w="1361" w:type="dxa"/>
            <w:vAlign w:val="center"/>
          </w:tcPr>
          <w:p>
            <w:pPr>
              <w:pStyle w:val="11"/>
            </w:pPr>
            <w:r>
              <w:t>4.50</w:t>
            </w:r>
          </w:p>
        </w:tc>
        <w:tc>
          <w:tcPr>
            <w:tcW w:w="1361" w:type="dxa"/>
            <w:vAlign w:val="center"/>
          </w:tcPr>
          <w:p>
            <w:pPr>
              <w:pStyle w:val="11"/>
            </w:pPr>
            <w:r>
              <w:t>416.28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20103</w:t>
            </w:r>
          </w:p>
        </w:tc>
        <w:tc>
          <w:tcPr>
            <w:tcW w:w="4535" w:type="dxa"/>
            <w:vAlign w:val="center"/>
          </w:tcPr>
          <w:p>
            <w:pPr>
              <w:pStyle w:val="12"/>
            </w:pPr>
            <w:r>
              <w:t>政府办公厅（室）及相关机构事务</w:t>
            </w:r>
          </w:p>
        </w:tc>
        <w:tc>
          <w:tcPr>
            <w:tcW w:w="1361" w:type="dxa"/>
            <w:vAlign w:val="center"/>
          </w:tcPr>
          <w:p>
            <w:pPr>
              <w:pStyle w:val="11"/>
            </w:pPr>
            <w:r>
              <w:t>85.78</w:t>
            </w:r>
          </w:p>
        </w:tc>
        <w:tc>
          <w:tcPr>
            <w:tcW w:w="1361" w:type="dxa"/>
            <w:vAlign w:val="center"/>
          </w:tcPr>
          <w:p>
            <w:pPr>
              <w:pStyle w:val="11"/>
            </w:pPr>
            <w:r>
              <w:t>4.50</w:t>
            </w:r>
          </w:p>
        </w:tc>
        <w:tc>
          <w:tcPr>
            <w:tcW w:w="1361" w:type="dxa"/>
            <w:vAlign w:val="center"/>
          </w:tcPr>
          <w:p>
            <w:pPr>
              <w:pStyle w:val="11"/>
            </w:pPr>
            <w:r>
              <w:t>81.28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2010302</w:t>
            </w:r>
          </w:p>
        </w:tc>
        <w:tc>
          <w:tcPr>
            <w:tcW w:w="4535" w:type="dxa"/>
            <w:vAlign w:val="center"/>
          </w:tcPr>
          <w:p>
            <w:pPr>
              <w:pStyle w:val="12"/>
            </w:pPr>
            <w:r>
              <w:t>一般行政管理事务</w:t>
            </w:r>
          </w:p>
        </w:tc>
        <w:tc>
          <w:tcPr>
            <w:tcW w:w="1361" w:type="dxa"/>
            <w:vAlign w:val="center"/>
          </w:tcPr>
          <w:p>
            <w:pPr>
              <w:pStyle w:val="11"/>
            </w:pPr>
            <w:r>
              <w:t>85.78</w:t>
            </w:r>
          </w:p>
        </w:tc>
        <w:tc>
          <w:tcPr>
            <w:tcW w:w="1361" w:type="dxa"/>
            <w:vAlign w:val="center"/>
          </w:tcPr>
          <w:p>
            <w:pPr>
              <w:pStyle w:val="11"/>
            </w:pPr>
            <w:r>
              <w:t>4.50</w:t>
            </w:r>
          </w:p>
        </w:tc>
        <w:tc>
          <w:tcPr>
            <w:tcW w:w="1361" w:type="dxa"/>
            <w:vAlign w:val="center"/>
          </w:tcPr>
          <w:p>
            <w:pPr>
              <w:pStyle w:val="11"/>
            </w:pPr>
            <w:r>
              <w:t>81.28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20140</w:t>
            </w:r>
          </w:p>
        </w:tc>
        <w:tc>
          <w:tcPr>
            <w:tcW w:w="4535" w:type="dxa"/>
            <w:vAlign w:val="center"/>
          </w:tcPr>
          <w:p>
            <w:pPr>
              <w:pStyle w:val="12"/>
            </w:pPr>
            <w:r>
              <w:t>信访事务</w:t>
            </w:r>
          </w:p>
        </w:tc>
        <w:tc>
          <w:tcPr>
            <w:tcW w:w="1361" w:type="dxa"/>
            <w:vAlign w:val="center"/>
          </w:tcPr>
          <w:p>
            <w:pPr>
              <w:pStyle w:val="11"/>
            </w:pPr>
            <w:r>
              <w:t>335.00</w:t>
            </w:r>
          </w:p>
        </w:tc>
        <w:tc>
          <w:tcPr>
            <w:tcW w:w="1361" w:type="dxa"/>
            <w:vAlign w:val="center"/>
          </w:tcPr>
          <w:p>
            <w:pPr>
              <w:pStyle w:val="11"/>
            </w:pPr>
          </w:p>
        </w:tc>
        <w:tc>
          <w:tcPr>
            <w:tcW w:w="1361" w:type="dxa"/>
            <w:vAlign w:val="center"/>
          </w:tcPr>
          <w:p>
            <w:pPr>
              <w:pStyle w:val="11"/>
            </w:pPr>
            <w:r>
              <w:t>335.00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2014004</w:t>
            </w:r>
          </w:p>
        </w:tc>
        <w:tc>
          <w:tcPr>
            <w:tcW w:w="4535" w:type="dxa"/>
            <w:vAlign w:val="center"/>
          </w:tcPr>
          <w:p>
            <w:pPr>
              <w:pStyle w:val="12"/>
            </w:pPr>
            <w:r>
              <w:t>信访业务</w:t>
            </w:r>
          </w:p>
        </w:tc>
        <w:tc>
          <w:tcPr>
            <w:tcW w:w="1361" w:type="dxa"/>
            <w:vAlign w:val="center"/>
          </w:tcPr>
          <w:p>
            <w:pPr>
              <w:pStyle w:val="11"/>
            </w:pPr>
            <w:r>
              <w:t>335.00</w:t>
            </w:r>
          </w:p>
        </w:tc>
        <w:tc>
          <w:tcPr>
            <w:tcW w:w="1361" w:type="dxa"/>
            <w:vAlign w:val="center"/>
          </w:tcPr>
          <w:p>
            <w:pPr>
              <w:pStyle w:val="11"/>
            </w:pPr>
          </w:p>
        </w:tc>
        <w:tc>
          <w:tcPr>
            <w:tcW w:w="1361" w:type="dxa"/>
            <w:vAlign w:val="center"/>
          </w:tcPr>
          <w:p>
            <w:pPr>
              <w:pStyle w:val="11"/>
            </w:pPr>
            <w:r>
              <w:t>335.00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204</w:t>
            </w:r>
          </w:p>
        </w:tc>
        <w:tc>
          <w:tcPr>
            <w:tcW w:w="4535" w:type="dxa"/>
            <w:vAlign w:val="center"/>
          </w:tcPr>
          <w:p>
            <w:pPr>
              <w:pStyle w:val="12"/>
            </w:pPr>
            <w:r>
              <w:t>公共安全支出</w:t>
            </w:r>
          </w:p>
        </w:tc>
        <w:tc>
          <w:tcPr>
            <w:tcW w:w="1361" w:type="dxa"/>
            <w:vAlign w:val="center"/>
          </w:tcPr>
          <w:p>
            <w:pPr>
              <w:pStyle w:val="11"/>
            </w:pPr>
            <w:r>
              <w:t>71.50</w:t>
            </w:r>
          </w:p>
        </w:tc>
        <w:tc>
          <w:tcPr>
            <w:tcW w:w="1361" w:type="dxa"/>
            <w:vAlign w:val="center"/>
          </w:tcPr>
          <w:p>
            <w:pPr>
              <w:pStyle w:val="11"/>
            </w:pPr>
          </w:p>
        </w:tc>
        <w:tc>
          <w:tcPr>
            <w:tcW w:w="1361" w:type="dxa"/>
            <w:vAlign w:val="center"/>
          </w:tcPr>
          <w:p>
            <w:pPr>
              <w:pStyle w:val="11"/>
            </w:pPr>
            <w:r>
              <w:t>71.50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20406</w:t>
            </w:r>
          </w:p>
        </w:tc>
        <w:tc>
          <w:tcPr>
            <w:tcW w:w="4535" w:type="dxa"/>
            <w:vAlign w:val="center"/>
          </w:tcPr>
          <w:p>
            <w:pPr>
              <w:pStyle w:val="12"/>
            </w:pPr>
            <w:r>
              <w:t>司法</w:t>
            </w:r>
          </w:p>
        </w:tc>
        <w:tc>
          <w:tcPr>
            <w:tcW w:w="1361" w:type="dxa"/>
            <w:vAlign w:val="center"/>
          </w:tcPr>
          <w:p>
            <w:pPr>
              <w:pStyle w:val="11"/>
            </w:pPr>
            <w:r>
              <w:t>71.50</w:t>
            </w:r>
          </w:p>
        </w:tc>
        <w:tc>
          <w:tcPr>
            <w:tcW w:w="1361" w:type="dxa"/>
            <w:vAlign w:val="center"/>
          </w:tcPr>
          <w:p>
            <w:pPr>
              <w:pStyle w:val="11"/>
            </w:pPr>
          </w:p>
        </w:tc>
        <w:tc>
          <w:tcPr>
            <w:tcW w:w="1361" w:type="dxa"/>
            <w:vAlign w:val="center"/>
          </w:tcPr>
          <w:p>
            <w:pPr>
              <w:pStyle w:val="11"/>
            </w:pPr>
            <w:r>
              <w:t>71.50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2040604</w:t>
            </w:r>
          </w:p>
        </w:tc>
        <w:tc>
          <w:tcPr>
            <w:tcW w:w="4535" w:type="dxa"/>
            <w:vAlign w:val="center"/>
          </w:tcPr>
          <w:p>
            <w:pPr>
              <w:pStyle w:val="12"/>
            </w:pPr>
            <w:r>
              <w:t>基层司法业务</w:t>
            </w:r>
          </w:p>
        </w:tc>
        <w:tc>
          <w:tcPr>
            <w:tcW w:w="1361" w:type="dxa"/>
            <w:vAlign w:val="center"/>
          </w:tcPr>
          <w:p>
            <w:pPr>
              <w:pStyle w:val="11"/>
            </w:pPr>
            <w:r>
              <w:t>71.50</w:t>
            </w:r>
          </w:p>
        </w:tc>
        <w:tc>
          <w:tcPr>
            <w:tcW w:w="1361" w:type="dxa"/>
            <w:vAlign w:val="center"/>
          </w:tcPr>
          <w:p>
            <w:pPr>
              <w:pStyle w:val="11"/>
            </w:pPr>
          </w:p>
        </w:tc>
        <w:tc>
          <w:tcPr>
            <w:tcW w:w="1361" w:type="dxa"/>
            <w:vAlign w:val="center"/>
          </w:tcPr>
          <w:p>
            <w:pPr>
              <w:pStyle w:val="11"/>
            </w:pPr>
            <w:r>
              <w:t>71.50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223001沧州经济开发区群众工作中心本级</w:t>
            </w:r>
          </w:p>
        </w:tc>
        <w:tc>
          <w:tcPr>
            <w:tcW w:w="3402" w:type="dxa"/>
            <w:tcBorders>
              <w:top w:val="single" w:color="FFFFFF" w:sz="6" w:space="0"/>
              <w:left w:val="single" w:color="FFFFFF" w:sz="6" w:space="0"/>
              <w:right w:val="single" w:color="FFFFFF" w:sz="6" w:space="0"/>
            </w:tcBorders>
            <w:vAlign w:val="center"/>
          </w:tcPr>
          <w:p>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492.28</w:t>
            </w:r>
          </w:p>
        </w:tc>
        <w:tc>
          <w:tcPr>
            <w:tcW w:w="3402" w:type="dxa"/>
            <w:vAlign w:val="center"/>
          </w:tcPr>
          <w:p>
            <w:pPr>
              <w:pStyle w:val="12"/>
            </w:pPr>
            <w:r>
              <w:t>一、一般公共服务支出</w:t>
            </w:r>
          </w:p>
        </w:tc>
        <w:tc>
          <w:tcPr>
            <w:tcW w:w="1474" w:type="dxa"/>
            <w:vAlign w:val="center"/>
          </w:tcPr>
          <w:p>
            <w:pPr>
              <w:pStyle w:val="11"/>
            </w:pPr>
            <w:r>
              <w:t>420.78</w:t>
            </w:r>
          </w:p>
        </w:tc>
        <w:tc>
          <w:tcPr>
            <w:tcW w:w="1474" w:type="dxa"/>
            <w:vAlign w:val="center"/>
          </w:tcPr>
          <w:p>
            <w:pPr>
              <w:pStyle w:val="11"/>
            </w:pPr>
            <w:r>
              <w:t>420.78</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r>
              <w:t>71.50</w:t>
            </w:r>
          </w:p>
        </w:tc>
        <w:tc>
          <w:tcPr>
            <w:tcW w:w="1474" w:type="dxa"/>
            <w:vAlign w:val="center"/>
          </w:tcPr>
          <w:p>
            <w:pPr>
              <w:pStyle w:val="11"/>
            </w:pPr>
            <w:r>
              <w:t>71.50</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492.28</w:t>
            </w:r>
          </w:p>
        </w:tc>
        <w:tc>
          <w:tcPr>
            <w:tcW w:w="3402" w:type="dxa"/>
            <w:vAlign w:val="center"/>
          </w:tcPr>
          <w:p>
            <w:pPr>
              <w:pStyle w:val="14"/>
            </w:pPr>
            <w:r>
              <w:t>本年支出合计</w:t>
            </w:r>
          </w:p>
        </w:tc>
        <w:tc>
          <w:tcPr>
            <w:tcW w:w="1474" w:type="dxa"/>
            <w:vAlign w:val="center"/>
          </w:tcPr>
          <w:p>
            <w:pPr>
              <w:pStyle w:val="15"/>
            </w:pPr>
            <w:r>
              <w:t>492.28</w:t>
            </w:r>
          </w:p>
        </w:tc>
        <w:tc>
          <w:tcPr>
            <w:tcW w:w="1474" w:type="dxa"/>
            <w:vAlign w:val="center"/>
          </w:tcPr>
          <w:p>
            <w:pPr>
              <w:pStyle w:val="15"/>
            </w:pPr>
            <w:r>
              <w:t>492.28</w:t>
            </w:r>
          </w:p>
        </w:tc>
        <w:tc>
          <w:tcPr>
            <w:tcW w:w="1474" w:type="dxa"/>
            <w:vAlign w:val="center"/>
          </w:tcPr>
          <w:p>
            <w:pPr>
              <w:pStyle w:val="15"/>
            </w:pP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492.28</w:t>
            </w:r>
          </w:p>
        </w:tc>
        <w:tc>
          <w:tcPr>
            <w:tcW w:w="3402" w:type="dxa"/>
            <w:vAlign w:val="center"/>
          </w:tcPr>
          <w:p>
            <w:pPr>
              <w:pStyle w:val="14"/>
            </w:pPr>
            <w:r>
              <w:t>支出总计</w:t>
            </w:r>
          </w:p>
        </w:tc>
        <w:tc>
          <w:tcPr>
            <w:tcW w:w="1474" w:type="dxa"/>
            <w:vAlign w:val="center"/>
          </w:tcPr>
          <w:p>
            <w:pPr>
              <w:pStyle w:val="15"/>
            </w:pPr>
            <w:r>
              <w:t>492.28</w:t>
            </w:r>
          </w:p>
        </w:tc>
        <w:tc>
          <w:tcPr>
            <w:tcW w:w="1474" w:type="dxa"/>
            <w:vAlign w:val="center"/>
          </w:tcPr>
          <w:p>
            <w:pPr>
              <w:pStyle w:val="15"/>
            </w:pPr>
            <w:r>
              <w:t>492.28</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223001沧州经济开发区群众工作中心本级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492.28</w:t>
            </w:r>
          </w:p>
        </w:tc>
        <w:tc>
          <w:tcPr>
            <w:tcW w:w="2551" w:type="dxa"/>
            <w:vAlign w:val="center"/>
          </w:tcPr>
          <w:p>
            <w:pPr>
              <w:pStyle w:val="15"/>
            </w:pPr>
            <w:r>
              <w:t>4.50</w:t>
            </w:r>
          </w:p>
        </w:tc>
        <w:tc>
          <w:tcPr>
            <w:tcW w:w="2551" w:type="dxa"/>
            <w:vAlign w:val="center"/>
          </w:tcPr>
          <w:p>
            <w:pPr>
              <w:pStyle w:val="15"/>
            </w:pPr>
            <w:r>
              <w:t>487.78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420.78</w:t>
            </w:r>
          </w:p>
        </w:tc>
        <w:tc>
          <w:tcPr>
            <w:tcW w:w="2551" w:type="dxa"/>
            <w:vAlign w:val="center"/>
          </w:tcPr>
          <w:p>
            <w:pPr>
              <w:pStyle w:val="11"/>
            </w:pPr>
            <w:r>
              <w:t>4.50</w:t>
            </w:r>
          </w:p>
        </w:tc>
        <w:tc>
          <w:tcPr>
            <w:tcW w:w="2551" w:type="dxa"/>
            <w:vAlign w:val="center"/>
          </w:tcPr>
          <w:p>
            <w:pPr>
              <w:pStyle w:val="11"/>
            </w:pPr>
            <w:r>
              <w:t>416.28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20103</w:t>
            </w:r>
          </w:p>
        </w:tc>
        <w:tc>
          <w:tcPr>
            <w:tcW w:w="4535" w:type="dxa"/>
            <w:vAlign w:val="center"/>
          </w:tcPr>
          <w:p>
            <w:pPr>
              <w:pStyle w:val="12"/>
            </w:pPr>
            <w:r>
              <w:t>政府办公厅（室）及相关机构事务</w:t>
            </w:r>
          </w:p>
        </w:tc>
        <w:tc>
          <w:tcPr>
            <w:tcW w:w="2551" w:type="dxa"/>
            <w:vAlign w:val="center"/>
          </w:tcPr>
          <w:p>
            <w:pPr>
              <w:pStyle w:val="11"/>
            </w:pPr>
            <w:r>
              <w:t>85.78</w:t>
            </w:r>
          </w:p>
        </w:tc>
        <w:tc>
          <w:tcPr>
            <w:tcW w:w="2551" w:type="dxa"/>
            <w:vAlign w:val="center"/>
          </w:tcPr>
          <w:p>
            <w:pPr>
              <w:pStyle w:val="11"/>
            </w:pPr>
            <w:r>
              <w:t>4.50</w:t>
            </w:r>
          </w:p>
        </w:tc>
        <w:tc>
          <w:tcPr>
            <w:tcW w:w="2551" w:type="dxa"/>
            <w:vAlign w:val="center"/>
          </w:tcPr>
          <w:p>
            <w:pPr>
              <w:pStyle w:val="11"/>
            </w:pPr>
            <w:r>
              <w:t>81.28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2010302</w:t>
            </w:r>
          </w:p>
        </w:tc>
        <w:tc>
          <w:tcPr>
            <w:tcW w:w="4535" w:type="dxa"/>
            <w:vAlign w:val="center"/>
          </w:tcPr>
          <w:p>
            <w:pPr>
              <w:pStyle w:val="12"/>
            </w:pPr>
            <w:r>
              <w:t>一般行政管理事务</w:t>
            </w:r>
          </w:p>
        </w:tc>
        <w:tc>
          <w:tcPr>
            <w:tcW w:w="2551" w:type="dxa"/>
            <w:vAlign w:val="center"/>
          </w:tcPr>
          <w:p>
            <w:pPr>
              <w:pStyle w:val="11"/>
            </w:pPr>
            <w:r>
              <w:t>85.78</w:t>
            </w:r>
          </w:p>
        </w:tc>
        <w:tc>
          <w:tcPr>
            <w:tcW w:w="2551" w:type="dxa"/>
            <w:vAlign w:val="center"/>
          </w:tcPr>
          <w:p>
            <w:pPr>
              <w:pStyle w:val="11"/>
            </w:pPr>
            <w:r>
              <w:t>4.50</w:t>
            </w:r>
          </w:p>
        </w:tc>
        <w:tc>
          <w:tcPr>
            <w:tcW w:w="2551" w:type="dxa"/>
            <w:vAlign w:val="center"/>
          </w:tcPr>
          <w:p>
            <w:pPr>
              <w:pStyle w:val="11"/>
            </w:pPr>
            <w:r>
              <w:t>81.28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20140</w:t>
            </w:r>
          </w:p>
        </w:tc>
        <w:tc>
          <w:tcPr>
            <w:tcW w:w="4535" w:type="dxa"/>
            <w:vAlign w:val="center"/>
          </w:tcPr>
          <w:p>
            <w:pPr>
              <w:pStyle w:val="12"/>
            </w:pPr>
            <w:r>
              <w:t>信访事务</w:t>
            </w:r>
          </w:p>
        </w:tc>
        <w:tc>
          <w:tcPr>
            <w:tcW w:w="2551" w:type="dxa"/>
            <w:vAlign w:val="center"/>
          </w:tcPr>
          <w:p>
            <w:pPr>
              <w:pStyle w:val="11"/>
            </w:pPr>
            <w:r>
              <w:t>335.00</w:t>
            </w:r>
          </w:p>
        </w:tc>
        <w:tc>
          <w:tcPr>
            <w:tcW w:w="2551" w:type="dxa"/>
            <w:vAlign w:val="center"/>
          </w:tcPr>
          <w:p>
            <w:pPr>
              <w:pStyle w:val="11"/>
            </w:pPr>
          </w:p>
        </w:tc>
        <w:tc>
          <w:tcPr>
            <w:tcW w:w="2551" w:type="dxa"/>
            <w:vAlign w:val="center"/>
          </w:tcPr>
          <w:p>
            <w:pPr>
              <w:pStyle w:val="11"/>
            </w:pPr>
            <w:r>
              <w:t>335.00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2014004</w:t>
            </w:r>
          </w:p>
        </w:tc>
        <w:tc>
          <w:tcPr>
            <w:tcW w:w="4535" w:type="dxa"/>
            <w:vAlign w:val="center"/>
          </w:tcPr>
          <w:p>
            <w:pPr>
              <w:pStyle w:val="12"/>
            </w:pPr>
            <w:r>
              <w:t>信访业务</w:t>
            </w:r>
          </w:p>
        </w:tc>
        <w:tc>
          <w:tcPr>
            <w:tcW w:w="2551" w:type="dxa"/>
            <w:vAlign w:val="center"/>
          </w:tcPr>
          <w:p>
            <w:pPr>
              <w:pStyle w:val="11"/>
            </w:pPr>
            <w:r>
              <w:t>335.00</w:t>
            </w:r>
          </w:p>
        </w:tc>
        <w:tc>
          <w:tcPr>
            <w:tcW w:w="2551" w:type="dxa"/>
            <w:vAlign w:val="center"/>
          </w:tcPr>
          <w:p>
            <w:pPr>
              <w:pStyle w:val="11"/>
            </w:pPr>
          </w:p>
        </w:tc>
        <w:tc>
          <w:tcPr>
            <w:tcW w:w="2551" w:type="dxa"/>
            <w:vAlign w:val="center"/>
          </w:tcPr>
          <w:p>
            <w:pPr>
              <w:pStyle w:val="11"/>
            </w:pPr>
            <w:r>
              <w:t>335.00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204</w:t>
            </w:r>
          </w:p>
        </w:tc>
        <w:tc>
          <w:tcPr>
            <w:tcW w:w="4535" w:type="dxa"/>
            <w:vAlign w:val="center"/>
          </w:tcPr>
          <w:p>
            <w:pPr>
              <w:pStyle w:val="12"/>
            </w:pPr>
            <w:r>
              <w:t>公共安全支出</w:t>
            </w:r>
          </w:p>
        </w:tc>
        <w:tc>
          <w:tcPr>
            <w:tcW w:w="2551" w:type="dxa"/>
            <w:vAlign w:val="center"/>
          </w:tcPr>
          <w:p>
            <w:pPr>
              <w:pStyle w:val="11"/>
            </w:pPr>
            <w:r>
              <w:t>71.50</w:t>
            </w:r>
          </w:p>
        </w:tc>
        <w:tc>
          <w:tcPr>
            <w:tcW w:w="2551" w:type="dxa"/>
            <w:vAlign w:val="center"/>
          </w:tcPr>
          <w:p>
            <w:pPr>
              <w:pStyle w:val="11"/>
            </w:pPr>
          </w:p>
        </w:tc>
        <w:tc>
          <w:tcPr>
            <w:tcW w:w="2551" w:type="dxa"/>
            <w:vAlign w:val="center"/>
          </w:tcPr>
          <w:p>
            <w:pPr>
              <w:pStyle w:val="11"/>
            </w:pPr>
            <w:r>
              <w:t>71.50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20406</w:t>
            </w:r>
          </w:p>
        </w:tc>
        <w:tc>
          <w:tcPr>
            <w:tcW w:w="4535" w:type="dxa"/>
            <w:vAlign w:val="center"/>
          </w:tcPr>
          <w:p>
            <w:pPr>
              <w:pStyle w:val="12"/>
            </w:pPr>
            <w:r>
              <w:t>司法</w:t>
            </w:r>
          </w:p>
        </w:tc>
        <w:tc>
          <w:tcPr>
            <w:tcW w:w="2551" w:type="dxa"/>
            <w:vAlign w:val="center"/>
          </w:tcPr>
          <w:p>
            <w:pPr>
              <w:pStyle w:val="11"/>
            </w:pPr>
            <w:r>
              <w:t>71.50</w:t>
            </w:r>
          </w:p>
        </w:tc>
        <w:tc>
          <w:tcPr>
            <w:tcW w:w="2551" w:type="dxa"/>
            <w:vAlign w:val="center"/>
          </w:tcPr>
          <w:p>
            <w:pPr>
              <w:pStyle w:val="11"/>
            </w:pPr>
          </w:p>
        </w:tc>
        <w:tc>
          <w:tcPr>
            <w:tcW w:w="2551" w:type="dxa"/>
            <w:vAlign w:val="center"/>
          </w:tcPr>
          <w:p>
            <w:pPr>
              <w:pStyle w:val="11"/>
            </w:pPr>
            <w:r>
              <w:t>71.50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2040604</w:t>
            </w:r>
          </w:p>
        </w:tc>
        <w:tc>
          <w:tcPr>
            <w:tcW w:w="4535" w:type="dxa"/>
            <w:vAlign w:val="center"/>
          </w:tcPr>
          <w:p>
            <w:pPr>
              <w:pStyle w:val="12"/>
            </w:pPr>
            <w:r>
              <w:t>基层司法业务</w:t>
            </w:r>
          </w:p>
        </w:tc>
        <w:tc>
          <w:tcPr>
            <w:tcW w:w="2551" w:type="dxa"/>
            <w:vAlign w:val="center"/>
          </w:tcPr>
          <w:p>
            <w:pPr>
              <w:pStyle w:val="11"/>
            </w:pPr>
            <w:r>
              <w:t>71.50</w:t>
            </w:r>
          </w:p>
        </w:tc>
        <w:tc>
          <w:tcPr>
            <w:tcW w:w="2551" w:type="dxa"/>
            <w:vAlign w:val="center"/>
          </w:tcPr>
          <w:p>
            <w:pPr>
              <w:pStyle w:val="11"/>
            </w:pPr>
          </w:p>
        </w:tc>
        <w:tc>
          <w:tcPr>
            <w:tcW w:w="2551" w:type="dxa"/>
            <w:vAlign w:val="center"/>
          </w:tcPr>
          <w:p>
            <w:pPr>
              <w:pStyle w:val="11"/>
            </w:pPr>
            <w:r>
              <w:t>71.50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223001沧州经济开发区群众工作中心本级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4.50</w:t>
            </w:r>
          </w:p>
        </w:tc>
        <w:tc>
          <w:tcPr>
            <w:tcW w:w="2551" w:type="dxa"/>
            <w:vAlign w:val="center"/>
          </w:tcPr>
          <w:p>
            <w:pPr>
              <w:pStyle w:val="15"/>
            </w:pPr>
          </w:p>
        </w:tc>
        <w:tc>
          <w:tcPr>
            <w:tcW w:w="2551" w:type="dxa"/>
            <w:vAlign w:val="center"/>
          </w:tcPr>
          <w:p>
            <w:pPr>
              <w:pStyle w:val="15"/>
            </w:pPr>
            <w:r>
              <w:t>4.50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4.50</w:t>
            </w:r>
          </w:p>
        </w:tc>
        <w:tc>
          <w:tcPr>
            <w:tcW w:w="2551" w:type="dxa"/>
            <w:vAlign w:val="center"/>
          </w:tcPr>
          <w:p>
            <w:pPr>
              <w:pStyle w:val="11"/>
            </w:pPr>
          </w:p>
        </w:tc>
        <w:tc>
          <w:tcPr>
            <w:tcW w:w="2551" w:type="dxa"/>
            <w:vAlign w:val="center"/>
          </w:tcPr>
          <w:p>
            <w:pPr>
              <w:pStyle w:val="11"/>
            </w:pPr>
            <w:r>
              <w:t>4.50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3.50</w:t>
            </w:r>
          </w:p>
        </w:tc>
        <w:tc>
          <w:tcPr>
            <w:tcW w:w="2551" w:type="dxa"/>
            <w:vAlign w:val="center"/>
          </w:tcPr>
          <w:p>
            <w:pPr>
              <w:pStyle w:val="11"/>
            </w:pPr>
          </w:p>
        </w:tc>
        <w:tc>
          <w:tcPr>
            <w:tcW w:w="2551" w:type="dxa"/>
            <w:vAlign w:val="center"/>
          </w:tcPr>
          <w:p>
            <w:pPr>
              <w:pStyle w:val="11"/>
            </w:pPr>
            <w:r>
              <w:t>3.50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223001沧州经济开发区群众工作中心本级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223001沧州经济开发区群众工作中心本级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223001沧州经济开发区群众工作中心本级</w:t>
            </w:r>
          </w:p>
        </w:tc>
        <w:tc>
          <w:tcPr>
            <w:tcW w:w="2381" w:type="dxa"/>
            <w:tcBorders>
              <w:top w:val="single" w:color="FFFFFF" w:sz="6" w:space="0"/>
              <w:left w:val="single" w:color="FFFFFF" w:sz="6" w:space="0"/>
              <w:right w:val="single" w:color="FFFFFF" w:sz="6" w:space="0"/>
            </w:tcBorders>
            <w:vAlign w:val="center"/>
          </w:tcPr>
          <w:p>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沧州经济开发区群众工作中心本级2024年单位预算信息公开情况说明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按照《中华人民共和国预算法》、《地方预决算公开操作规程》和《关于进一步推进预算公开工作的实施意见》规定，现将沧州经济开发区群众工作中心本级2024年单位预算公开如下：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为信访化解提供服务保障工作，负责开发区党工委、管委会交办的其他工作。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沧州经济开发区群众工作中心本级</w:t>
            </w:r>
          </w:p>
        </w:tc>
        <w:tc>
          <w:tcPr>
            <w:tcW w:w="1843" w:type="dxa"/>
            <w:vAlign w:val="center"/>
          </w:tcPr>
          <w:p>
            <w:pPr>
              <w:pStyle w:val="13"/>
            </w:pPr>
            <w:r>
              <w:t>事业</w:t>
            </w:r>
          </w:p>
        </w:tc>
        <w:tc>
          <w:tcPr>
            <w:tcW w:w="2126" w:type="dxa"/>
            <w:vAlign w:val="center"/>
          </w:tcPr>
          <w:p>
            <w:pPr>
              <w:pStyle w:val="13"/>
            </w:pPr>
            <w:r>
              <w:t>副科级</w:t>
            </w:r>
          </w:p>
        </w:tc>
        <w:tc>
          <w:tcPr>
            <w:tcW w:w="3827"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492.28万元，其中：一般公共预算收入492.28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沧州经济开发区群众工作中心本级年度单位预算中支出预算的总体情况。2024年支出预算492.28万元，其中基本支出4.50万元，包括人员经费0.00万元和日常公用经费4.50万元；项目支出487.78万元，主要为无</w:t>
      </w:r>
    </w:p>
    <w:p>
      <w:pPr>
        <w:pStyle w:val="18"/>
      </w:pPr>
      <w:r>
        <w:t>3、比上年增减情况</w:t>
      </w:r>
    </w:p>
    <w:p>
      <w:pPr>
        <w:pStyle w:val="18"/>
      </w:pPr>
      <w:r>
        <w:t>2024年预算收支安排492.28万元，较2023年预算增加492.28万元，其中：基本支出增加4.50万元，主要为无项目支出增加487.78万元，主要为无</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2024年，我单位机关运行经费共计安排4.50万元，主要用于日常维修、办公用房水电费、办公用房取暖费、办公用房物业管理费等日常运行支出。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2024年，我单位财政拨款“三公”经费预算安排0.00万元，其中因公出国（境）费0.00万元；公务用车购置及运维费0.00万元（其中：公务用车购置费为0.00万元，公务用车运维费0.00万元)；公务接待费0.00万元。与2023年相比增加0.00万元，增减变化的主要原因是无</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1、办公设备购置费绩效目标表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13091124P00005710001R</w:t>
            </w:r>
          </w:p>
        </w:tc>
        <w:tc>
          <w:tcPr>
            <w:tcW w:w="2835" w:type="dxa"/>
            <w:vAlign w:val="center"/>
          </w:tcPr>
          <w:p>
            <w:pPr>
              <w:pStyle w:val="10"/>
            </w:pPr>
            <w:r>
              <w:t>项目名称</w:t>
            </w:r>
          </w:p>
        </w:tc>
        <w:tc>
          <w:tcPr>
            <w:tcW w:w="6095" w:type="dxa"/>
            <w:gridSpan w:val="3"/>
            <w:vAlign w:val="center"/>
          </w:tcPr>
          <w:p>
            <w:pPr>
              <w:pStyle w:val="12"/>
            </w:pPr>
            <w:r>
              <w:t>办公设备购置费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18.00</w:t>
            </w:r>
          </w:p>
        </w:tc>
        <w:tc>
          <w:tcPr>
            <w:tcW w:w="2835" w:type="dxa"/>
            <w:vAlign w:val="center"/>
          </w:tcPr>
          <w:p>
            <w:pPr>
              <w:pStyle w:val="10"/>
            </w:pPr>
            <w:r>
              <w:t>其中：财政    资金</w:t>
            </w:r>
          </w:p>
        </w:tc>
        <w:tc>
          <w:tcPr>
            <w:tcW w:w="2551" w:type="dxa"/>
            <w:vAlign w:val="center"/>
          </w:tcPr>
          <w:p>
            <w:pPr>
              <w:pStyle w:val="12"/>
            </w:pPr>
            <w:r>
              <w:t>18.00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办公设备购置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4.00</w:t>
            </w:r>
          </w:p>
        </w:tc>
        <w:tc>
          <w:tcPr>
            <w:tcW w:w="2835" w:type="dxa"/>
            <w:vAlign w:val="center"/>
          </w:tcPr>
          <w:p>
            <w:pPr>
              <w:pStyle w:val="13"/>
            </w:pPr>
            <w:r>
              <w:t>8.00</w:t>
            </w:r>
          </w:p>
        </w:tc>
        <w:tc>
          <w:tcPr>
            <w:tcW w:w="2551" w:type="dxa"/>
            <w:vAlign w:val="center"/>
          </w:tcPr>
          <w:p>
            <w:pPr>
              <w:pStyle w:val="13"/>
            </w:pPr>
            <w:r>
              <w:t>12.00</w:t>
            </w:r>
          </w:p>
        </w:tc>
        <w:tc>
          <w:tcPr>
            <w:tcW w:w="3544" w:type="dxa"/>
            <w:gridSpan w:val="2"/>
            <w:vAlign w:val="center"/>
          </w:tcPr>
          <w:p>
            <w:pPr>
              <w:pStyle w:val="13"/>
            </w:pPr>
            <w:r>
              <w:t>18.00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1.提高办公效率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采购数量</w:t>
            </w:r>
          </w:p>
        </w:tc>
        <w:tc>
          <w:tcPr>
            <w:tcW w:w="5386" w:type="dxa"/>
            <w:vAlign w:val="center"/>
          </w:tcPr>
          <w:p>
            <w:pPr>
              <w:pStyle w:val="12"/>
            </w:pPr>
            <w:r>
              <w:t>采购数量</w:t>
            </w:r>
          </w:p>
        </w:tc>
        <w:tc>
          <w:tcPr>
            <w:tcW w:w="2268" w:type="dxa"/>
            <w:vAlign w:val="center"/>
          </w:tcPr>
          <w:p>
            <w:pPr>
              <w:pStyle w:val="12"/>
            </w:pPr>
            <w:r>
              <w:t>≥95</w:t>
            </w:r>
          </w:p>
        </w:tc>
        <w:tc>
          <w:tcPr>
            <w:tcW w:w="1276" w:type="dxa"/>
            <w:vAlign w:val="center"/>
          </w:tcPr>
          <w:p>
            <w:pPr>
              <w:pStyle w:val="12"/>
            </w:pPr>
            <w:r>
              <w:t>采购数量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办公设备和办公用品购置合格率</w:t>
            </w:r>
          </w:p>
        </w:tc>
        <w:tc>
          <w:tcPr>
            <w:tcW w:w="5386" w:type="dxa"/>
            <w:vAlign w:val="center"/>
          </w:tcPr>
          <w:p>
            <w:pPr>
              <w:pStyle w:val="12"/>
            </w:pPr>
            <w:r>
              <w:t>办公设备和办公用品购置合格率</w:t>
            </w:r>
          </w:p>
        </w:tc>
        <w:tc>
          <w:tcPr>
            <w:tcW w:w="2268" w:type="dxa"/>
            <w:vAlign w:val="center"/>
          </w:tcPr>
          <w:p>
            <w:pPr>
              <w:pStyle w:val="12"/>
            </w:pPr>
            <w:r>
              <w:t>≥95</w:t>
            </w:r>
          </w:p>
        </w:tc>
        <w:tc>
          <w:tcPr>
            <w:tcW w:w="1276" w:type="dxa"/>
            <w:vAlign w:val="center"/>
          </w:tcPr>
          <w:p>
            <w:pPr>
              <w:pStyle w:val="12"/>
            </w:pPr>
            <w:r>
              <w:t>合格率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工作按时完成率</w:t>
            </w:r>
          </w:p>
        </w:tc>
        <w:tc>
          <w:tcPr>
            <w:tcW w:w="5386" w:type="dxa"/>
            <w:vAlign w:val="center"/>
          </w:tcPr>
          <w:p>
            <w:pPr>
              <w:pStyle w:val="12"/>
            </w:pPr>
            <w:r>
              <w:t>工作按时完成率</w:t>
            </w:r>
          </w:p>
        </w:tc>
        <w:tc>
          <w:tcPr>
            <w:tcW w:w="2268" w:type="dxa"/>
            <w:vAlign w:val="center"/>
          </w:tcPr>
          <w:p>
            <w:pPr>
              <w:pStyle w:val="12"/>
            </w:pPr>
            <w:r>
              <w:t>≥92</w:t>
            </w:r>
          </w:p>
        </w:tc>
        <w:tc>
          <w:tcPr>
            <w:tcW w:w="1276" w:type="dxa"/>
            <w:vAlign w:val="center"/>
          </w:tcPr>
          <w:p>
            <w:pPr>
              <w:pStyle w:val="12"/>
            </w:pPr>
            <w:r>
              <w:t>工作按时完成率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单位购置成本（元/台、件、辆、</w:t>
            </w:r>
          </w:p>
        </w:tc>
        <w:tc>
          <w:tcPr>
            <w:tcW w:w="5386" w:type="dxa"/>
            <w:vAlign w:val="center"/>
          </w:tcPr>
          <w:p>
            <w:pPr>
              <w:pStyle w:val="12"/>
            </w:pPr>
            <w:r>
              <w:t>单位购置成本（元/台、件、套）</w:t>
            </w:r>
          </w:p>
        </w:tc>
        <w:tc>
          <w:tcPr>
            <w:tcW w:w="2268" w:type="dxa"/>
            <w:vAlign w:val="center"/>
          </w:tcPr>
          <w:p>
            <w:pPr>
              <w:pStyle w:val="12"/>
            </w:pPr>
            <w:r>
              <w:t>≥95</w:t>
            </w:r>
          </w:p>
        </w:tc>
        <w:tc>
          <w:tcPr>
            <w:tcW w:w="1276" w:type="dxa"/>
            <w:vAlign w:val="center"/>
          </w:tcPr>
          <w:p>
            <w:pPr>
              <w:pStyle w:val="12"/>
            </w:pPr>
            <w:r>
              <w:t>购置成本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成本利用率</w:t>
            </w:r>
          </w:p>
        </w:tc>
        <w:tc>
          <w:tcPr>
            <w:tcW w:w="5386" w:type="dxa"/>
            <w:vAlign w:val="center"/>
          </w:tcPr>
          <w:p>
            <w:pPr>
              <w:pStyle w:val="12"/>
            </w:pPr>
            <w:r>
              <w:t>成本利用率</w:t>
            </w:r>
          </w:p>
        </w:tc>
        <w:tc>
          <w:tcPr>
            <w:tcW w:w="2268" w:type="dxa"/>
            <w:vAlign w:val="center"/>
          </w:tcPr>
          <w:p>
            <w:pPr>
              <w:pStyle w:val="12"/>
            </w:pPr>
            <w:r>
              <w:t>≥95</w:t>
            </w:r>
          </w:p>
        </w:tc>
        <w:tc>
          <w:tcPr>
            <w:tcW w:w="1276" w:type="dxa"/>
            <w:vAlign w:val="center"/>
          </w:tcPr>
          <w:p>
            <w:pPr>
              <w:pStyle w:val="12"/>
            </w:pPr>
            <w:r>
              <w:t>成本利用率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提供优质服务</w:t>
            </w:r>
          </w:p>
        </w:tc>
        <w:tc>
          <w:tcPr>
            <w:tcW w:w="5386" w:type="dxa"/>
            <w:vAlign w:val="center"/>
          </w:tcPr>
          <w:p>
            <w:pPr>
              <w:pStyle w:val="12"/>
            </w:pPr>
            <w:r>
              <w:t>提供优质服务</w:t>
            </w:r>
          </w:p>
        </w:tc>
        <w:tc>
          <w:tcPr>
            <w:tcW w:w="2268" w:type="dxa"/>
            <w:vAlign w:val="center"/>
          </w:tcPr>
          <w:p>
            <w:pPr>
              <w:pStyle w:val="12"/>
            </w:pPr>
            <w:r>
              <w:t>≥92</w:t>
            </w:r>
          </w:p>
        </w:tc>
        <w:tc>
          <w:tcPr>
            <w:tcW w:w="1276" w:type="dxa"/>
            <w:vAlign w:val="center"/>
          </w:tcPr>
          <w:p>
            <w:pPr>
              <w:pStyle w:val="12"/>
            </w:pPr>
            <w:r>
              <w:t>提高办公效率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环保节能</w:t>
            </w:r>
          </w:p>
        </w:tc>
        <w:tc>
          <w:tcPr>
            <w:tcW w:w="5386" w:type="dxa"/>
            <w:vAlign w:val="center"/>
          </w:tcPr>
          <w:p>
            <w:pPr>
              <w:pStyle w:val="12"/>
            </w:pPr>
            <w:r>
              <w:t>环保节能</w:t>
            </w:r>
          </w:p>
        </w:tc>
        <w:tc>
          <w:tcPr>
            <w:tcW w:w="2268" w:type="dxa"/>
            <w:vAlign w:val="center"/>
          </w:tcPr>
          <w:p>
            <w:pPr>
              <w:pStyle w:val="12"/>
            </w:pPr>
            <w:r>
              <w:t>≥95</w:t>
            </w:r>
          </w:p>
        </w:tc>
        <w:tc>
          <w:tcPr>
            <w:tcW w:w="1276" w:type="dxa"/>
            <w:vAlign w:val="center"/>
          </w:tcPr>
          <w:p>
            <w:pPr>
              <w:pStyle w:val="12"/>
            </w:pPr>
            <w:r>
              <w:t>环保节能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办公基础设施、设备正常运行</w:t>
            </w:r>
          </w:p>
        </w:tc>
        <w:tc>
          <w:tcPr>
            <w:tcW w:w="5386" w:type="dxa"/>
            <w:vAlign w:val="center"/>
          </w:tcPr>
          <w:p>
            <w:pPr>
              <w:pStyle w:val="12"/>
            </w:pPr>
            <w:r>
              <w:t>办公基础设施、设备正常运行</w:t>
            </w:r>
          </w:p>
        </w:tc>
        <w:tc>
          <w:tcPr>
            <w:tcW w:w="2268" w:type="dxa"/>
            <w:vAlign w:val="center"/>
          </w:tcPr>
          <w:p>
            <w:pPr>
              <w:pStyle w:val="12"/>
            </w:pPr>
            <w:r>
              <w:t>≥95</w:t>
            </w:r>
          </w:p>
        </w:tc>
        <w:tc>
          <w:tcPr>
            <w:tcW w:w="1276" w:type="dxa"/>
            <w:vAlign w:val="center"/>
          </w:tcPr>
          <w:p>
            <w:pPr>
              <w:pStyle w:val="12"/>
            </w:pPr>
            <w:r>
              <w:t>保证正常办公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w:t>
            </w:r>
          </w:p>
        </w:tc>
        <w:tc>
          <w:tcPr>
            <w:tcW w:w="1276" w:type="dxa"/>
            <w:vAlign w:val="center"/>
          </w:tcPr>
          <w:p>
            <w:pPr>
              <w:pStyle w:val="12"/>
            </w:pPr>
            <w:r>
              <w:t>服务对象满意度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2、创建文明城市专项绩效目标表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13091124P000062100028</w:t>
            </w:r>
          </w:p>
        </w:tc>
        <w:tc>
          <w:tcPr>
            <w:tcW w:w="2835" w:type="dxa"/>
            <w:vAlign w:val="center"/>
          </w:tcPr>
          <w:p>
            <w:pPr>
              <w:pStyle w:val="10"/>
            </w:pPr>
            <w:r>
              <w:t>项目名称</w:t>
            </w:r>
          </w:p>
        </w:tc>
        <w:tc>
          <w:tcPr>
            <w:tcW w:w="6095" w:type="dxa"/>
            <w:gridSpan w:val="3"/>
            <w:vAlign w:val="center"/>
          </w:tcPr>
          <w:p>
            <w:pPr>
              <w:pStyle w:val="12"/>
            </w:pPr>
            <w:r>
              <w:t>创建文明城市专项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23.68</w:t>
            </w:r>
          </w:p>
        </w:tc>
        <w:tc>
          <w:tcPr>
            <w:tcW w:w="2835" w:type="dxa"/>
            <w:vAlign w:val="center"/>
          </w:tcPr>
          <w:p>
            <w:pPr>
              <w:pStyle w:val="10"/>
            </w:pPr>
            <w:r>
              <w:t>其中：财政    资金</w:t>
            </w:r>
          </w:p>
        </w:tc>
        <w:tc>
          <w:tcPr>
            <w:tcW w:w="2551" w:type="dxa"/>
            <w:vAlign w:val="center"/>
          </w:tcPr>
          <w:p>
            <w:pPr>
              <w:pStyle w:val="12"/>
            </w:pPr>
            <w:r>
              <w:t>23.68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创建文明城市专项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5.00</w:t>
            </w:r>
          </w:p>
        </w:tc>
        <w:tc>
          <w:tcPr>
            <w:tcW w:w="2835" w:type="dxa"/>
            <w:vAlign w:val="center"/>
          </w:tcPr>
          <w:p>
            <w:pPr>
              <w:pStyle w:val="13"/>
            </w:pPr>
            <w:r>
              <w:t>10.00</w:t>
            </w:r>
          </w:p>
        </w:tc>
        <w:tc>
          <w:tcPr>
            <w:tcW w:w="2551" w:type="dxa"/>
            <w:vAlign w:val="center"/>
          </w:tcPr>
          <w:p>
            <w:pPr>
              <w:pStyle w:val="13"/>
            </w:pPr>
            <w:r>
              <w:t>15.00</w:t>
            </w:r>
          </w:p>
        </w:tc>
        <w:tc>
          <w:tcPr>
            <w:tcW w:w="3544" w:type="dxa"/>
            <w:gridSpan w:val="2"/>
            <w:vAlign w:val="center"/>
          </w:tcPr>
          <w:p>
            <w:pPr>
              <w:pStyle w:val="13"/>
            </w:pPr>
            <w:r>
              <w:t>23.68</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1.确保发挥作用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志愿服务参与率</w:t>
            </w:r>
          </w:p>
        </w:tc>
        <w:tc>
          <w:tcPr>
            <w:tcW w:w="5386" w:type="dxa"/>
            <w:vAlign w:val="center"/>
          </w:tcPr>
          <w:p>
            <w:pPr>
              <w:pStyle w:val="12"/>
            </w:pPr>
            <w:r>
              <w:t>志愿服务参与率</w:t>
            </w:r>
          </w:p>
        </w:tc>
        <w:tc>
          <w:tcPr>
            <w:tcW w:w="2268" w:type="dxa"/>
            <w:vAlign w:val="center"/>
          </w:tcPr>
          <w:p>
            <w:pPr>
              <w:pStyle w:val="12"/>
            </w:pPr>
            <w:r>
              <w:t>≥95</w:t>
            </w:r>
          </w:p>
        </w:tc>
        <w:tc>
          <w:tcPr>
            <w:tcW w:w="1276" w:type="dxa"/>
            <w:vAlign w:val="center"/>
          </w:tcPr>
          <w:p>
            <w:pPr>
              <w:pStyle w:val="12"/>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覆盖率</w:t>
            </w:r>
          </w:p>
        </w:tc>
        <w:tc>
          <w:tcPr>
            <w:tcW w:w="5386" w:type="dxa"/>
            <w:vAlign w:val="center"/>
          </w:tcPr>
          <w:p>
            <w:pPr>
              <w:pStyle w:val="12"/>
            </w:pPr>
            <w:r>
              <w:t>覆盖率</w:t>
            </w:r>
          </w:p>
        </w:tc>
        <w:tc>
          <w:tcPr>
            <w:tcW w:w="2268" w:type="dxa"/>
            <w:vAlign w:val="center"/>
          </w:tcPr>
          <w:p>
            <w:pPr>
              <w:pStyle w:val="12"/>
            </w:pPr>
            <w:r>
              <w:t>≥95</w:t>
            </w:r>
          </w:p>
        </w:tc>
        <w:tc>
          <w:tcPr>
            <w:tcW w:w="1276" w:type="dxa"/>
            <w:vAlign w:val="center"/>
          </w:tcPr>
          <w:p>
            <w:pPr>
              <w:pStyle w:val="12"/>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工作任务完成及时率</w:t>
            </w:r>
          </w:p>
        </w:tc>
        <w:tc>
          <w:tcPr>
            <w:tcW w:w="5386" w:type="dxa"/>
            <w:vAlign w:val="center"/>
          </w:tcPr>
          <w:p>
            <w:pPr>
              <w:pStyle w:val="12"/>
            </w:pPr>
            <w:r>
              <w:t>工作任务完成及时率</w:t>
            </w:r>
          </w:p>
        </w:tc>
        <w:tc>
          <w:tcPr>
            <w:tcW w:w="2268" w:type="dxa"/>
            <w:vAlign w:val="center"/>
          </w:tcPr>
          <w:p>
            <w:pPr>
              <w:pStyle w:val="12"/>
            </w:pPr>
            <w:r>
              <w:t>≥92</w:t>
            </w:r>
          </w:p>
        </w:tc>
        <w:tc>
          <w:tcPr>
            <w:tcW w:w="1276" w:type="dxa"/>
            <w:vAlign w:val="center"/>
          </w:tcPr>
          <w:p>
            <w:pPr>
              <w:pStyle w:val="12"/>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工作开展所需的成本情况</w:t>
            </w:r>
          </w:p>
        </w:tc>
        <w:tc>
          <w:tcPr>
            <w:tcW w:w="5386" w:type="dxa"/>
            <w:vAlign w:val="center"/>
          </w:tcPr>
          <w:p>
            <w:pPr>
              <w:pStyle w:val="12"/>
            </w:pPr>
            <w:r>
              <w:t>工作开展所需的成本情况</w:t>
            </w:r>
          </w:p>
        </w:tc>
        <w:tc>
          <w:tcPr>
            <w:tcW w:w="2268" w:type="dxa"/>
            <w:vAlign w:val="center"/>
          </w:tcPr>
          <w:p>
            <w:pPr>
              <w:pStyle w:val="12"/>
            </w:pPr>
            <w:r>
              <w:t>≥95</w:t>
            </w:r>
          </w:p>
        </w:tc>
        <w:tc>
          <w:tcPr>
            <w:tcW w:w="1276" w:type="dxa"/>
            <w:vAlign w:val="center"/>
          </w:tcPr>
          <w:p>
            <w:pPr>
              <w:pStyle w:val="12"/>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对地区工作的贡献率</w:t>
            </w:r>
          </w:p>
        </w:tc>
        <w:tc>
          <w:tcPr>
            <w:tcW w:w="5386" w:type="dxa"/>
            <w:vAlign w:val="center"/>
          </w:tcPr>
          <w:p>
            <w:pPr>
              <w:pStyle w:val="12"/>
            </w:pPr>
            <w:r>
              <w:t>对地区工作的贡献率</w:t>
            </w:r>
          </w:p>
        </w:tc>
        <w:tc>
          <w:tcPr>
            <w:tcW w:w="2268" w:type="dxa"/>
            <w:vAlign w:val="center"/>
          </w:tcPr>
          <w:p>
            <w:pPr>
              <w:pStyle w:val="12"/>
            </w:pPr>
            <w:r>
              <w:t>≥92</w:t>
            </w:r>
          </w:p>
        </w:tc>
        <w:tc>
          <w:tcPr>
            <w:tcW w:w="1276" w:type="dxa"/>
            <w:vAlign w:val="center"/>
          </w:tcPr>
          <w:p>
            <w:pPr>
              <w:pStyle w:val="12"/>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对社会发展带来的影响</w:t>
            </w:r>
          </w:p>
          <w:p>
            <w:pPr>
              <w:pStyle w:val="12"/>
            </w:pPr>
          </w:p>
        </w:tc>
        <w:tc>
          <w:tcPr>
            <w:tcW w:w="5386" w:type="dxa"/>
            <w:vAlign w:val="center"/>
          </w:tcPr>
          <w:p>
            <w:pPr>
              <w:pStyle w:val="12"/>
            </w:pPr>
            <w:r>
              <w:t>对社会发展带来的影响</w:t>
            </w:r>
          </w:p>
          <w:p>
            <w:pPr>
              <w:pStyle w:val="12"/>
            </w:pPr>
          </w:p>
        </w:tc>
        <w:tc>
          <w:tcPr>
            <w:tcW w:w="2268" w:type="dxa"/>
            <w:vAlign w:val="center"/>
          </w:tcPr>
          <w:p>
            <w:pPr>
              <w:pStyle w:val="12"/>
            </w:pPr>
            <w:r>
              <w:t>≥93</w:t>
            </w:r>
          </w:p>
        </w:tc>
        <w:tc>
          <w:tcPr>
            <w:tcW w:w="1276" w:type="dxa"/>
            <w:vAlign w:val="center"/>
          </w:tcPr>
          <w:p>
            <w:pPr>
              <w:pStyle w:val="12"/>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推动绿色发展和绿色生活方式转变</w:t>
            </w:r>
          </w:p>
        </w:tc>
        <w:tc>
          <w:tcPr>
            <w:tcW w:w="5386" w:type="dxa"/>
            <w:vAlign w:val="center"/>
          </w:tcPr>
          <w:p>
            <w:pPr>
              <w:pStyle w:val="12"/>
            </w:pPr>
            <w:r>
              <w:t>推动绿色发展和绿色生活方式转变</w:t>
            </w:r>
          </w:p>
        </w:tc>
        <w:tc>
          <w:tcPr>
            <w:tcW w:w="2268" w:type="dxa"/>
            <w:vAlign w:val="center"/>
          </w:tcPr>
          <w:p>
            <w:pPr>
              <w:pStyle w:val="12"/>
            </w:pPr>
            <w:r>
              <w:t>≥95</w:t>
            </w:r>
          </w:p>
        </w:tc>
        <w:tc>
          <w:tcPr>
            <w:tcW w:w="1276" w:type="dxa"/>
            <w:vAlign w:val="center"/>
          </w:tcPr>
          <w:p>
            <w:pPr>
              <w:pStyle w:val="12"/>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项目发挥作用情况</w:t>
            </w:r>
          </w:p>
        </w:tc>
        <w:tc>
          <w:tcPr>
            <w:tcW w:w="5386" w:type="dxa"/>
            <w:vAlign w:val="center"/>
          </w:tcPr>
          <w:p>
            <w:pPr>
              <w:pStyle w:val="12"/>
            </w:pPr>
            <w:r>
              <w:t>项目发挥作用情况</w:t>
            </w:r>
          </w:p>
        </w:tc>
        <w:tc>
          <w:tcPr>
            <w:tcW w:w="2268" w:type="dxa"/>
            <w:vAlign w:val="center"/>
          </w:tcPr>
          <w:p>
            <w:pPr>
              <w:pStyle w:val="12"/>
            </w:pPr>
            <w:r>
              <w:t>≥96</w:t>
            </w:r>
          </w:p>
        </w:tc>
        <w:tc>
          <w:tcPr>
            <w:tcW w:w="1276" w:type="dxa"/>
            <w:vAlign w:val="center"/>
          </w:tcPr>
          <w:p>
            <w:pPr>
              <w:pStyle w:val="12"/>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活动参与人员满意度</w:t>
            </w:r>
          </w:p>
        </w:tc>
        <w:tc>
          <w:tcPr>
            <w:tcW w:w="5386" w:type="dxa"/>
            <w:vAlign w:val="center"/>
          </w:tcPr>
          <w:p>
            <w:pPr>
              <w:pStyle w:val="12"/>
            </w:pPr>
            <w:r>
              <w:t>活动参与人员满意度</w:t>
            </w:r>
          </w:p>
        </w:tc>
        <w:tc>
          <w:tcPr>
            <w:tcW w:w="2268" w:type="dxa"/>
            <w:vAlign w:val="center"/>
          </w:tcPr>
          <w:p>
            <w:pPr>
              <w:pStyle w:val="12"/>
            </w:pPr>
            <w:r>
              <w:t>≥95</w:t>
            </w:r>
          </w:p>
        </w:tc>
        <w:tc>
          <w:tcPr>
            <w:tcW w:w="1276" w:type="dxa"/>
            <w:vAlign w:val="center"/>
          </w:tcPr>
          <w:p>
            <w:pPr>
              <w:pStyle w:val="12"/>
            </w:pPr>
            <w:r>
              <w:t>目标任务</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3、交警管理设备绩效目标表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13091124P00006310001A</w:t>
            </w:r>
          </w:p>
        </w:tc>
        <w:tc>
          <w:tcPr>
            <w:tcW w:w="2835" w:type="dxa"/>
            <w:vAlign w:val="center"/>
          </w:tcPr>
          <w:p>
            <w:pPr>
              <w:pStyle w:val="10"/>
            </w:pPr>
            <w:r>
              <w:t>项目名称</w:t>
            </w:r>
          </w:p>
        </w:tc>
        <w:tc>
          <w:tcPr>
            <w:tcW w:w="6095" w:type="dxa"/>
            <w:gridSpan w:val="3"/>
            <w:vAlign w:val="center"/>
          </w:tcPr>
          <w:p>
            <w:pPr>
              <w:pStyle w:val="12"/>
            </w:pPr>
            <w:r>
              <w:t>交警管理设备</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14.60</w:t>
            </w:r>
          </w:p>
        </w:tc>
        <w:tc>
          <w:tcPr>
            <w:tcW w:w="2835" w:type="dxa"/>
            <w:vAlign w:val="center"/>
          </w:tcPr>
          <w:p>
            <w:pPr>
              <w:pStyle w:val="10"/>
            </w:pPr>
            <w:r>
              <w:t>其中：财政    资金</w:t>
            </w:r>
          </w:p>
        </w:tc>
        <w:tc>
          <w:tcPr>
            <w:tcW w:w="2551" w:type="dxa"/>
            <w:vAlign w:val="center"/>
          </w:tcPr>
          <w:p>
            <w:pPr>
              <w:pStyle w:val="12"/>
            </w:pPr>
            <w:r>
              <w:t>14.60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交警管理设备</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5.00</w:t>
            </w:r>
          </w:p>
        </w:tc>
        <w:tc>
          <w:tcPr>
            <w:tcW w:w="2551" w:type="dxa"/>
            <w:vAlign w:val="center"/>
          </w:tcPr>
          <w:p>
            <w:pPr>
              <w:pStyle w:val="13"/>
            </w:pPr>
            <w:r>
              <w:t>10.00</w:t>
            </w:r>
          </w:p>
        </w:tc>
        <w:tc>
          <w:tcPr>
            <w:tcW w:w="3544" w:type="dxa"/>
            <w:gridSpan w:val="2"/>
            <w:vAlign w:val="center"/>
          </w:tcPr>
          <w:p>
            <w:pPr>
              <w:pStyle w:val="13"/>
            </w:pPr>
            <w:r>
              <w:t>14.60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1.提升交通安全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设备检修维护次数</w:t>
            </w:r>
          </w:p>
        </w:tc>
        <w:tc>
          <w:tcPr>
            <w:tcW w:w="5386" w:type="dxa"/>
            <w:vAlign w:val="center"/>
          </w:tcPr>
          <w:p>
            <w:pPr>
              <w:pStyle w:val="12"/>
            </w:pPr>
            <w:r>
              <w:t>设备检修维护次数</w:t>
            </w:r>
          </w:p>
        </w:tc>
        <w:tc>
          <w:tcPr>
            <w:tcW w:w="2268" w:type="dxa"/>
            <w:vAlign w:val="center"/>
          </w:tcPr>
          <w:p>
            <w:pPr>
              <w:pStyle w:val="12"/>
            </w:pPr>
            <w:r>
              <w:t>≥95百分比</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交通验收合格率</w:t>
            </w:r>
          </w:p>
        </w:tc>
        <w:tc>
          <w:tcPr>
            <w:tcW w:w="5386" w:type="dxa"/>
            <w:vAlign w:val="center"/>
          </w:tcPr>
          <w:p>
            <w:pPr>
              <w:pStyle w:val="12"/>
            </w:pPr>
            <w:r>
              <w:t>交通验收合格率</w:t>
            </w:r>
          </w:p>
        </w:tc>
        <w:tc>
          <w:tcPr>
            <w:tcW w:w="2268" w:type="dxa"/>
            <w:vAlign w:val="center"/>
          </w:tcPr>
          <w:p>
            <w:pPr>
              <w:pStyle w:val="12"/>
            </w:pPr>
            <w:r>
              <w:t>≥92百分比</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项目按时完成率</w:t>
            </w:r>
          </w:p>
        </w:tc>
        <w:tc>
          <w:tcPr>
            <w:tcW w:w="5386" w:type="dxa"/>
            <w:vAlign w:val="center"/>
          </w:tcPr>
          <w:p>
            <w:pPr>
              <w:pStyle w:val="12"/>
            </w:pPr>
            <w:r>
              <w:t>项目按时完成率</w:t>
            </w:r>
          </w:p>
        </w:tc>
        <w:tc>
          <w:tcPr>
            <w:tcW w:w="2268" w:type="dxa"/>
            <w:vAlign w:val="center"/>
          </w:tcPr>
          <w:p>
            <w:pPr>
              <w:pStyle w:val="12"/>
            </w:pPr>
            <w:r>
              <w:t>≥96百分比</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完成工作需要资金</w:t>
            </w:r>
          </w:p>
        </w:tc>
        <w:tc>
          <w:tcPr>
            <w:tcW w:w="5386" w:type="dxa"/>
            <w:vAlign w:val="center"/>
          </w:tcPr>
          <w:p>
            <w:pPr>
              <w:pStyle w:val="12"/>
            </w:pPr>
            <w:r>
              <w:t>完成工作需要资金</w:t>
            </w:r>
          </w:p>
        </w:tc>
        <w:tc>
          <w:tcPr>
            <w:tcW w:w="2268" w:type="dxa"/>
            <w:vAlign w:val="center"/>
          </w:tcPr>
          <w:p>
            <w:pPr>
              <w:pStyle w:val="12"/>
            </w:pPr>
            <w:r>
              <w:t>≥93百分比</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事故降低，损失下降率%</w:t>
            </w:r>
          </w:p>
        </w:tc>
        <w:tc>
          <w:tcPr>
            <w:tcW w:w="5386" w:type="dxa"/>
            <w:vAlign w:val="center"/>
          </w:tcPr>
          <w:p>
            <w:pPr>
              <w:pStyle w:val="12"/>
            </w:pPr>
            <w:r>
              <w:t>事故降低，损失下降率%</w:t>
            </w:r>
          </w:p>
        </w:tc>
        <w:tc>
          <w:tcPr>
            <w:tcW w:w="2268" w:type="dxa"/>
            <w:vAlign w:val="center"/>
          </w:tcPr>
          <w:p>
            <w:pPr>
              <w:pStyle w:val="12"/>
            </w:pPr>
            <w:r>
              <w:t>≥93百分比</w:t>
            </w:r>
          </w:p>
        </w:tc>
        <w:tc>
          <w:tcPr>
            <w:tcW w:w="1276" w:type="dxa"/>
            <w:vAlign w:val="center"/>
          </w:tcPr>
          <w:p>
            <w:pPr>
              <w:pStyle w:val="12"/>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重特大交通事故减低率（%）</w:t>
            </w:r>
          </w:p>
        </w:tc>
        <w:tc>
          <w:tcPr>
            <w:tcW w:w="5386" w:type="dxa"/>
            <w:vAlign w:val="center"/>
          </w:tcPr>
          <w:p>
            <w:pPr>
              <w:pStyle w:val="12"/>
            </w:pPr>
            <w:r>
              <w:t>重特大交通事故减低率（%）</w:t>
            </w:r>
          </w:p>
        </w:tc>
        <w:tc>
          <w:tcPr>
            <w:tcW w:w="2268" w:type="dxa"/>
            <w:vAlign w:val="center"/>
          </w:tcPr>
          <w:p>
            <w:pPr>
              <w:pStyle w:val="12"/>
            </w:pPr>
            <w:r>
              <w:t>≥92百分比</w:t>
            </w:r>
          </w:p>
        </w:tc>
        <w:tc>
          <w:tcPr>
            <w:tcW w:w="1276" w:type="dxa"/>
            <w:vAlign w:val="center"/>
          </w:tcPr>
          <w:p>
            <w:pPr>
              <w:pStyle w:val="12"/>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项目实施对环境的影响</w:t>
            </w:r>
          </w:p>
        </w:tc>
        <w:tc>
          <w:tcPr>
            <w:tcW w:w="5386" w:type="dxa"/>
            <w:vAlign w:val="center"/>
          </w:tcPr>
          <w:p>
            <w:pPr>
              <w:pStyle w:val="12"/>
            </w:pPr>
            <w:r>
              <w:t>项目实施对环境的影响</w:t>
            </w:r>
          </w:p>
        </w:tc>
        <w:tc>
          <w:tcPr>
            <w:tcW w:w="2268" w:type="dxa"/>
            <w:vAlign w:val="center"/>
          </w:tcPr>
          <w:p>
            <w:pPr>
              <w:pStyle w:val="12"/>
            </w:pPr>
            <w:r>
              <w:t>≥91百分比</w:t>
            </w:r>
          </w:p>
        </w:tc>
        <w:tc>
          <w:tcPr>
            <w:tcW w:w="1276" w:type="dxa"/>
            <w:vAlign w:val="center"/>
          </w:tcPr>
          <w:p>
            <w:pPr>
              <w:pStyle w:val="12"/>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改善交通状况</w:t>
            </w:r>
          </w:p>
        </w:tc>
        <w:tc>
          <w:tcPr>
            <w:tcW w:w="5386" w:type="dxa"/>
            <w:vAlign w:val="center"/>
          </w:tcPr>
          <w:p>
            <w:pPr>
              <w:pStyle w:val="12"/>
            </w:pPr>
            <w:r>
              <w:t>改善交通状况</w:t>
            </w:r>
          </w:p>
        </w:tc>
        <w:tc>
          <w:tcPr>
            <w:tcW w:w="2268" w:type="dxa"/>
            <w:vAlign w:val="center"/>
          </w:tcPr>
          <w:p>
            <w:pPr>
              <w:pStyle w:val="12"/>
            </w:pPr>
            <w:r>
              <w:t>≥90百分比</w:t>
            </w:r>
          </w:p>
        </w:tc>
        <w:tc>
          <w:tcPr>
            <w:tcW w:w="1276" w:type="dxa"/>
            <w:vAlign w:val="center"/>
          </w:tcPr>
          <w:p>
            <w:pPr>
              <w:pStyle w:val="12"/>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人民群众满意度</w:t>
            </w:r>
          </w:p>
        </w:tc>
        <w:tc>
          <w:tcPr>
            <w:tcW w:w="5386" w:type="dxa"/>
            <w:vAlign w:val="center"/>
          </w:tcPr>
          <w:p>
            <w:pPr>
              <w:pStyle w:val="12"/>
            </w:pPr>
            <w:r>
              <w:t>群众对项目开展所获服务满意度</w:t>
            </w:r>
          </w:p>
        </w:tc>
        <w:tc>
          <w:tcPr>
            <w:tcW w:w="2268" w:type="dxa"/>
            <w:vAlign w:val="center"/>
          </w:tcPr>
          <w:p>
            <w:pPr>
              <w:pStyle w:val="12"/>
            </w:pPr>
            <w:r>
              <w:t>≥95百分比</w:t>
            </w:r>
          </w:p>
        </w:tc>
        <w:tc>
          <w:tcPr>
            <w:tcW w:w="1276" w:type="dxa"/>
            <w:vAlign w:val="center"/>
          </w:tcPr>
          <w:p>
            <w:pPr>
              <w:pStyle w:val="12"/>
            </w:pPr>
            <w:r>
              <w:t>目标任务</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4、人民调解专项绩效目标表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13091124P000059100015</w:t>
            </w:r>
          </w:p>
        </w:tc>
        <w:tc>
          <w:tcPr>
            <w:tcW w:w="2835" w:type="dxa"/>
            <w:vAlign w:val="center"/>
          </w:tcPr>
          <w:p>
            <w:pPr>
              <w:pStyle w:val="10"/>
            </w:pPr>
            <w:r>
              <w:t>项目名称</w:t>
            </w:r>
          </w:p>
        </w:tc>
        <w:tc>
          <w:tcPr>
            <w:tcW w:w="6095" w:type="dxa"/>
            <w:gridSpan w:val="3"/>
            <w:vAlign w:val="center"/>
          </w:tcPr>
          <w:p>
            <w:pPr>
              <w:pStyle w:val="12"/>
            </w:pPr>
            <w:r>
              <w:t>人民调解专项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w:t>
            </w:r>
          </w:p>
        </w:tc>
        <w:tc>
          <w:tcPr>
            <w:tcW w:w="2835" w:type="dxa"/>
            <w:vAlign w:val="center"/>
          </w:tcPr>
          <w:p>
            <w:pPr>
              <w:pStyle w:val="10"/>
            </w:pPr>
            <w:r>
              <w:t>其中：财政    资金</w:t>
            </w:r>
          </w:p>
        </w:tc>
        <w:tc>
          <w:tcPr>
            <w:tcW w:w="2551" w:type="dxa"/>
            <w:vAlign w:val="center"/>
          </w:tcPr>
          <w:p>
            <w:pPr>
              <w:pStyle w:val="12"/>
            </w:pPr>
            <w:r>
              <w:t>20.00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人民调解专项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5.00</w:t>
            </w:r>
          </w:p>
        </w:tc>
        <w:tc>
          <w:tcPr>
            <w:tcW w:w="2835" w:type="dxa"/>
            <w:vAlign w:val="center"/>
          </w:tcPr>
          <w:p>
            <w:pPr>
              <w:pStyle w:val="13"/>
            </w:pPr>
            <w:r>
              <w:t>10.00</w:t>
            </w:r>
          </w:p>
        </w:tc>
        <w:tc>
          <w:tcPr>
            <w:tcW w:w="2551" w:type="dxa"/>
            <w:vAlign w:val="center"/>
          </w:tcPr>
          <w:p>
            <w:pPr>
              <w:pStyle w:val="13"/>
            </w:pPr>
            <w:r>
              <w:t>15.00</w:t>
            </w:r>
          </w:p>
        </w:tc>
        <w:tc>
          <w:tcPr>
            <w:tcW w:w="3544" w:type="dxa"/>
            <w:gridSpan w:val="2"/>
            <w:vAlign w:val="center"/>
          </w:tcPr>
          <w:p>
            <w:pPr>
              <w:pStyle w:val="13"/>
            </w:pPr>
            <w:r>
              <w:t>20.00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1.维护社会稳定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人民调解案件数</w:t>
            </w:r>
          </w:p>
        </w:tc>
        <w:tc>
          <w:tcPr>
            <w:tcW w:w="5386" w:type="dxa"/>
            <w:vAlign w:val="center"/>
          </w:tcPr>
          <w:p>
            <w:pPr>
              <w:pStyle w:val="12"/>
            </w:pPr>
            <w:r>
              <w:t>人民调解案件数</w:t>
            </w:r>
          </w:p>
        </w:tc>
        <w:tc>
          <w:tcPr>
            <w:tcW w:w="2268" w:type="dxa"/>
            <w:vAlign w:val="center"/>
          </w:tcPr>
          <w:p>
            <w:pPr>
              <w:pStyle w:val="12"/>
            </w:pPr>
            <w:r>
              <w:t>≥92百分比</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案件办结率</w:t>
            </w:r>
          </w:p>
        </w:tc>
        <w:tc>
          <w:tcPr>
            <w:tcW w:w="5386" w:type="dxa"/>
            <w:vAlign w:val="center"/>
          </w:tcPr>
          <w:p>
            <w:pPr>
              <w:pStyle w:val="12"/>
            </w:pPr>
            <w:r>
              <w:t>案件办结率</w:t>
            </w:r>
          </w:p>
        </w:tc>
        <w:tc>
          <w:tcPr>
            <w:tcW w:w="2268" w:type="dxa"/>
            <w:vAlign w:val="center"/>
          </w:tcPr>
          <w:p>
            <w:pPr>
              <w:pStyle w:val="12"/>
            </w:pPr>
            <w:r>
              <w:t>≥90百分比</w:t>
            </w:r>
          </w:p>
        </w:tc>
        <w:tc>
          <w:tcPr>
            <w:tcW w:w="1276" w:type="dxa"/>
            <w:vAlign w:val="center"/>
          </w:tcPr>
          <w:p>
            <w:pPr>
              <w:pStyle w:val="12"/>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案件处理时间</w:t>
            </w:r>
          </w:p>
        </w:tc>
        <w:tc>
          <w:tcPr>
            <w:tcW w:w="5386" w:type="dxa"/>
            <w:vAlign w:val="center"/>
          </w:tcPr>
          <w:p>
            <w:pPr>
              <w:pStyle w:val="12"/>
            </w:pPr>
            <w:r>
              <w:t>案件处理时间</w:t>
            </w:r>
          </w:p>
        </w:tc>
        <w:tc>
          <w:tcPr>
            <w:tcW w:w="2268" w:type="dxa"/>
            <w:vAlign w:val="center"/>
          </w:tcPr>
          <w:p>
            <w:pPr>
              <w:pStyle w:val="12"/>
            </w:pPr>
            <w:r>
              <w:t>≥91百分比</w:t>
            </w:r>
          </w:p>
        </w:tc>
        <w:tc>
          <w:tcPr>
            <w:tcW w:w="1276" w:type="dxa"/>
            <w:vAlign w:val="center"/>
          </w:tcPr>
          <w:p>
            <w:pPr>
              <w:pStyle w:val="12"/>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完成工作所需成本</w:t>
            </w:r>
          </w:p>
        </w:tc>
        <w:tc>
          <w:tcPr>
            <w:tcW w:w="5386" w:type="dxa"/>
            <w:vAlign w:val="center"/>
          </w:tcPr>
          <w:p>
            <w:pPr>
              <w:pStyle w:val="12"/>
            </w:pPr>
            <w:r>
              <w:t>完成工作所需成本</w:t>
            </w:r>
          </w:p>
        </w:tc>
        <w:tc>
          <w:tcPr>
            <w:tcW w:w="2268" w:type="dxa"/>
            <w:vAlign w:val="center"/>
          </w:tcPr>
          <w:p>
            <w:pPr>
              <w:pStyle w:val="12"/>
            </w:pPr>
            <w:r>
              <w:t>≥92百分比</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对社会经济发展的影响</w:t>
            </w:r>
          </w:p>
        </w:tc>
        <w:tc>
          <w:tcPr>
            <w:tcW w:w="5386" w:type="dxa"/>
            <w:vAlign w:val="center"/>
          </w:tcPr>
          <w:p>
            <w:pPr>
              <w:pStyle w:val="12"/>
            </w:pPr>
            <w:r>
              <w:t>对社会经济发展的影响</w:t>
            </w:r>
          </w:p>
        </w:tc>
        <w:tc>
          <w:tcPr>
            <w:tcW w:w="2268" w:type="dxa"/>
            <w:vAlign w:val="center"/>
          </w:tcPr>
          <w:p>
            <w:pPr>
              <w:pStyle w:val="12"/>
            </w:pPr>
            <w:r>
              <w:t>≥98百分比</w:t>
            </w:r>
          </w:p>
        </w:tc>
        <w:tc>
          <w:tcPr>
            <w:tcW w:w="1276" w:type="dxa"/>
            <w:vAlign w:val="center"/>
          </w:tcPr>
          <w:p>
            <w:pPr>
              <w:pStyle w:val="12"/>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提供优质服务</w:t>
            </w:r>
          </w:p>
        </w:tc>
        <w:tc>
          <w:tcPr>
            <w:tcW w:w="5386" w:type="dxa"/>
            <w:vAlign w:val="center"/>
          </w:tcPr>
          <w:p>
            <w:pPr>
              <w:pStyle w:val="12"/>
            </w:pPr>
            <w:r>
              <w:t>提供优质服务</w:t>
            </w:r>
          </w:p>
        </w:tc>
        <w:tc>
          <w:tcPr>
            <w:tcW w:w="2268" w:type="dxa"/>
            <w:vAlign w:val="center"/>
          </w:tcPr>
          <w:p>
            <w:pPr>
              <w:pStyle w:val="12"/>
            </w:pPr>
            <w:r>
              <w:t>≥96百分比</w:t>
            </w:r>
          </w:p>
        </w:tc>
        <w:tc>
          <w:tcPr>
            <w:tcW w:w="1276" w:type="dxa"/>
            <w:vAlign w:val="center"/>
          </w:tcPr>
          <w:p>
            <w:pPr>
              <w:pStyle w:val="12"/>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推动绿色发展和绿色生活方式转变</w:t>
            </w:r>
          </w:p>
        </w:tc>
        <w:tc>
          <w:tcPr>
            <w:tcW w:w="5386" w:type="dxa"/>
            <w:vAlign w:val="center"/>
          </w:tcPr>
          <w:p>
            <w:pPr>
              <w:pStyle w:val="12"/>
            </w:pPr>
            <w:r>
              <w:t>推动绿色发展和绿色生活方式转变</w:t>
            </w:r>
          </w:p>
        </w:tc>
        <w:tc>
          <w:tcPr>
            <w:tcW w:w="2268" w:type="dxa"/>
            <w:vAlign w:val="center"/>
          </w:tcPr>
          <w:p>
            <w:pPr>
              <w:pStyle w:val="12"/>
            </w:pPr>
            <w:r>
              <w:t>≥97百分比</w:t>
            </w:r>
          </w:p>
        </w:tc>
        <w:tc>
          <w:tcPr>
            <w:tcW w:w="1276" w:type="dxa"/>
            <w:vAlign w:val="center"/>
          </w:tcPr>
          <w:p>
            <w:pPr>
              <w:pStyle w:val="12"/>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维护社会稳定</w:t>
            </w:r>
          </w:p>
        </w:tc>
        <w:tc>
          <w:tcPr>
            <w:tcW w:w="5386" w:type="dxa"/>
            <w:vAlign w:val="center"/>
          </w:tcPr>
          <w:p>
            <w:pPr>
              <w:pStyle w:val="12"/>
            </w:pPr>
            <w:r>
              <w:t>维护社会稳定</w:t>
            </w:r>
          </w:p>
        </w:tc>
        <w:tc>
          <w:tcPr>
            <w:tcW w:w="2268" w:type="dxa"/>
            <w:vAlign w:val="center"/>
          </w:tcPr>
          <w:p>
            <w:pPr>
              <w:pStyle w:val="12"/>
            </w:pPr>
            <w:r>
              <w:t>≥95百分比</w:t>
            </w:r>
          </w:p>
        </w:tc>
        <w:tc>
          <w:tcPr>
            <w:tcW w:w="1276" w:type="dxa"/>
            <w:vAlign w:val="center"/>
          </w:tcPr>
          <w:p>
            <w:pPr>
              <w:pStyle w:val="12"/>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≥96百分比</w:t>
            </w:r>
          </w:p>
        </w:tc>
        <w:tc>
          <w:tcPr>
            <w:tcW w:w="1276" w:type="dxa"/>
            <w:vAlign w:val="center"/>
          </w:tcPr>
          <w:p>
            <w:pPr>
              <w:pStyle w:val="12"/>
            </w:pPr>
            <w:r>
              <w:t>目标任务</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5、视频专项经费绩效目标表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13091124P00006510001M</w:t>
            </w:r>
          </w:p>
        </w:tc>
        <w:tc>
          <w:tcPr>
            <w:tcW w:w="2835" w:type="dxa"/>
            <w:vAlign w:val="center"/>
          </w:tcPr>
          <w:p>
            <w:pPr>
              <w:pStyle w:val="10"/>
            </w:pPr>
            <w:r>
              <w:t>项目名称</w:t>
            </w:r>
          </w:p>
        </w:tc>
        <w:tc>
          <w:tcPr>
            <w:tcW w:w="6095" w:type="dxa"/>
            <w:gridSpan w:val="3"/>
            <w:vAlign w:val="center"/>
          </w:tcPr>
          <w:p>
            <w:pPr>
              <w:pStyle w:val="12"/>
            </w:pPr>
            <w:r>
              <w:t>视频专项经费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w:t>
            </w:r>
          </w:p>
        </w:tc>
        <w:tc>
          <w:tcPr>
            <w:tcW w:w="2835" w:type="dxa"/>
            <w:vAlign w:val="center"/>
          </w:tcPr>
          <w:p>
            <w:pPr>
              <w:pStyle w:val="10"/>
            </w:pPr>
            <w:r>
              <w:t>其中：财政    资金</w:t>
            </w:r>
          </w:p>
        </w:tc>
        <w:tc>
          <w:tcPr>
            <w:tcW w:w="2551" w:type="dxa"/>
            <w:vAlign w:val="center"/>
          </w:tcPr>
          <w:p>
            <w:pPr>
              <w:pStyle w:val="12"/>
            </w:pPr>
            <w:r>
              <w:t>20.00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视频专项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5.00</w:t>
            </w:r>
          </w:p>
        </w:tc>
        <w:tc>
          <w:tcPr>
            <w:tcW w:w="2835" w:type="dxa"/>
            <w:vAlign w:val="center"/>
          </w:tcPr>
          <w:p>
            <w:pPr>
              <w:pStyle w:val="13"/>
            </w:pPr>
            <w:r>
              <w:t>10.00</w:t>
            </w:r>
          </w:p>
        </w:tc>
        <w:tc>
          <w:tcPr>
            <w:tcW w:w="2551" w:type="dxa"/>
            <w:vAlign w:val="center"/>
          </w:tcPr>
          <w:p>
            <w:pPr>
              <w:pStyle w:val="13"/>
            </w:pPr>
            <w:r>
              <w:t>15.00</w:t>
            </w:r>
          </w:p>
        </w:tc>
        <w:tc>
          <w:tcPr>
            <w:tcW w:w="3544" w:type="dxa"/>
            <w:gridSpan w:val="2"/>
            <w:vAlign w:val="center"/>
          </w:tcPr>
          <w:p>
            <w:pPr>
              <w:pStyle w:val="13"/>
            </w:pPr>
            <w:r>
              <w:t>20.00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1.确保正常使用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视频监控覆盖率</w:t>
            </w:r>
          </w:p>
        </w:tc>
        <w:tc>
          <w:tcPr>
            <w:tcW w:w="5386" w:type="dxa"/>
            <w:vAlign w:val="center"/>
          </w:tcPr>
          <w:p>
            <w:pPr>
              <w:pStyle w:val="12"/>
            </w:pPr>
            <w:r>
              <w:t>路口、主要路段视频监控覆盖及实际使用情况</w:t>
            </w:r>
          </w:p>
        </w:tc>
        <w:tc>
          <w:tcPr>
            <w:tcW w:w="2268" w:type="dxa"/>
            <w:vAlign w:val="center"/>
          </w:tcPr>
          <w:p>
            <w:pPr>
              <w:pStyle w:val="12"/>
            </w:pPr>
            <w:r>
              <w:t>≥90</w:t>
            </w:r>
          </w:p>
        </w:tc>
        <w:tc>
          <w:tcPr>
            <w:tcW w:w="1276" w:type="dxa"/>
            <w:vAlign w:val="center"/>
          </w:tcPr>
          <w:p>
            <w:pPr>
              <w:pStyle w:val="12"/>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路口、主要路段视频监控率（%）</w:t>
            </w:r>
          </w:p>
        </w:tc>
        <w:tc>
          <w:tcPr>
            <w:tcW w:w="5386" w:type="dxa"/>
            <w:vAlign w:val="center"/>
          </w:tcPr>
          <w:p>
            <w:pPr>
              <w:pStyle w:val="12"/>
            </w:pPr>
            <w:r>
              <w:t>路口、主要路段视频监控率（%）</w:t>
            </w:r>
          </w:p>
        </w:tc>
        <w:tc>
          <w:tcPr>
            <w:tcW w:w="2268" w:type="dxa"/>
            <w:vAlign w:val="center"/>
          </w:tcPr>
          <w:p>
            <w:pPr>
              <w:pStyle w:val="12"/>
            </w:pPr>
            <w:r>
              <w:t>≥90</w:t>
            </w:r>
          </w:p>
        </w:tc>
        <w:tc>
          <w:tcPr>
            <w:tcW w:w="1276" w:type="dxa"/>
            <w:vAlign w:val="center"/>
          </w:tcPr>
          <w:p>
            <w:pPr>
              <w:pStyle w:val="12"/>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电子监控设备完成率</w:t>
            </w:r>
          </w:p>
        </w:tc>
        <w:tc>
          <w:tcPr>
            <w:tcW w:w="5386" w:type="dxa"/>
            <w:vAlign w:val="center"/>
          </w:tcPr>
          <w:p>
            <w:pPr>
              <w:pStyle w:val="12"/>
            </w:pPr>
            <w:r>
              <w:t>电子监控设备完成率</w:t>
            </w:r>
          </w:p>
        </w:tc>
        <w:tc>
          <w:tcPr>
            <w:tcW w:w="2268" w:type="dxa"/>
            <w:vAlign w:val="center"/>
          </w:tcPr>
          <w:p>
            <w:pPr>
              <w:pStyle w:val="12"/>
            </w:pPr>
            <w:r>
              <w:t>≥92</w:t>
            </w:r>
          </w:p>
        </w:tc>
        <w:tc>
          <w:tcPr>
            <w:tcW w:w="1276" w:type="dxa"/>
            <w:vAlign w:val="center"/>
          </w:tcPr>
          <w:p>
            <w:pPr>
              <w:pStyle w:val="12"/>
            </w:pPr>
            <w:r>
              <w:t>监控设备完成率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项目总成本</w:t>
            </w:r>
          </w:p>
        </w:tc>
        <w:tc>
          <w:tcPr>
            <w:tcW w:w="5386" w:type="dxa"/>
            <w:vAlign w:val="center"/>
          </w:tcPr>
          <w:p>
            <w:pPr>
              <w:pStyle w:val="12"/>
            </w:pPr>
            <w:r>
              <w:t>项目总成本</w:t>
            </w:r>
          </w:p>
        </w:tc>
        <w:tc>
          <w:tcPr>
            <w:tcW w:w="2268" w:type="dxa"/>
            <w:vAlign w:val="center"/>
          </w:tcPr>
          <w:p>
            <w:pPr>
              <w:pStyle w:val="12"/>
            </w:pPr>
            <w:r>
              <w:t>≥90</w:t>
            </w:r>
          </w:p>
        </w:tc>
        <w:tc>
          <w:tcPr>
            <w:tcW w:w="1276" w:type="dxa"/>
            <w:vAlign w:val="center"/>
          </w:tcPr>
          <w:p>
            <w:pPr>
              <w:pStyle w:val="12"/>
            </w:pPr>
            <w:r>
              <w:t>项目总成本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项目工程完成情况</w:t>
            </w:r>
          </w:p>
        </w:tc>
        <w:tc>
          <w:tcPr>
            <w:tcW w:w="5386" w:type="dxa"/>
            <w:vAlign w:val="center"/>
          </w:tcPr>
          <w:p>
            <w:pPr>
              <w:pStyle w:val="12"/>
            </w:pPr>
            <w:r>
              <w:t>项目工程完成情况</w:t>
            </w:r>
          </w:p>
        </w:tc>
        <w:tc>
          <w:tcPr>
            <w:tcW w:w="2268" w:type="dxa"/>
            <w:vAlign w:val="center"/>
          </w:tcPr>
          <w:p>
            <w:pPr>
              <w:pStyle w:val="12"/>
            </w:pPr>
            <w:r>
              <w:t>≥90</w:t>
            </w:r>
          </w:p>
        </w:tc>
        <w:tc>
          <w:tcPr>
            <w:tcW w:w="1276" w:type="dxa"/>
            <w:vAlign w:val="center"/>
          </w:tcPr>
          <w:p>
            <w:pPr>
              <w:pStyle w:val="12"/>
            </w:pPr>
            <w:r>
              <w:t>工程完成情况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项目完成率</w:t>
            </w:r>
          </w:p>
        </w:tc>
        <w:tc>
          <w:tcPr>
            <w:tcW w:w="5386" w:type="dxa"/>
            <w:vAlign w:val="center"/>
          </w:tcPr>
          <w:p>
            <w:pPr>
              <w:pStyle w:val="12"/>
            </w:pPr>
            <w:r>
              <w:t>项目完成率</w:t>
            </w:r>
          </w:p>
        </w:tc>
        <w:tc>
          <w:tcPr>
            <w:tcW w:w="2268" w:type="dxa"/>
            <w:vAlign w:val="center"/>
          </w:tcPr>
          <w:p>
            <w:pPr>
              <w:pStyle w:val="12"/>
            </w:pPr>
            <w:r>
              <w:t>≥92</w:t>
            </w:r>
          </w:p>
        </w:tc>
        <w:tc>
          <w:tcPr>
            <w:tcW w:w="1276" w:type="dxa"/>
            <w:vAlign w:val="center"/>
          </w:tcPr>
          <w:p>
            <w:pPr>
              <w:pStyle w:val="12"/>
            </w:pPr>
            <w:r>
              <w:t>项目完成率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促进生态文明建设，推动绿色发展</w:t>
            </w:r>
          </w:p>
        </w:tc>
        <w:tc>
          <w:tcPr>
            <w:tcW w:w="5386" w:type="dxa"/>
            <w:vAlign w:val="center"/>
          </w:tcPr>
          <w:p>
            <w:pPr>
              <w:pStyle w:val="12"/>
            </w:pPr>
            <w:r>
              <w:t>促进生态文明建设，推动绿色发展和绿色生活方式</w:t>
            </w:r>
          </w:p>
        </w:tc>
        <w:tc>
          <w:tcPr>
            <w:tcW w:w="2268" w:type="dxa"/>
            <w:vAlign w:val="center"/>
          </w:tcPr>
          <w:p>
            <w:pPr>
              <w:pStyle w:val="12"/>
            </w:pPr>
            <w:r>
              <w:t>≥95</w:t>
            </w:r>
          </w:p>
        </w:tc>
        <w:tc>
          <w:tcPr>
            <w:tcW w:w="1276" w:type="dxa"/>
            <w:vAlign w:val="center"/>
          </w:tcPr>
          <w:p>
            <w:pPr>
              <w:pStyle w:val="12"/>
            </w:pPr>
            <w:r>
              <w:t>推动和绿色发展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维护社会稳定</w:t>
            </w:r>
          </w:p>
        </w:tc>
        <w:tc>
          <w:tcPr>
            <w:tcW w:w="5386" w:type="dxa"/>
            <w:vAlign w:val="center"/>
          </w:tcPr>
          <w:p>
            <w:pPr>
              <w:pStyle w:val="12"/>
            </w:pPr>
            <w:r>
              <w:t>维护社会稳定</w:t>
            </w:r>
          </w:p>
        </w:tc>
        <w:tc>
          <w:tcPr>
            <w:tcW w:w="2268" w:type="dxa"/>
            <w:vAlign w:val="center"/>
          </w:tcPr>
          <w:p>
            <w:pPr>
              <w:pStyle w:val="12"/>
            </w:pPr>
            <w:r>
              <w:t>≥95</w:t>
            </w:r>
          </w:p>
        </w:tc>
        <w:tc>
          <w:tcPr>
            <w:tcW w:w="1276" w:type="dxa"/>
            <w:vAlign w:val="center"/>
          </w:tcPr>
          <w:p>
            <w:pPr>
              <w:pStyle w:val="12"/>
            </w:pPr>
            <w:r>
              <w:t>维护社会稳定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满意率</w:t>
            </w:r>
          </w:p>
        </w:tc>
        <w:tc>
          <w:tcPr>
            <w:tcW w:w="5386" w:type="dxa"/>
            <w:vAlign w:val="center"/>
          </w:tcPr>
          <w:p>
            <w:pPr>
              <w:pStyle w:val="12"/>
            </w:pPr>
            <w:r>
              <w:t>满意率</w:t>
            </w:r>
          </w:p>
        </w:tc>
        <w:tc>
          <w:tcPr>
            <w:tcW w:w="2268" w:type="dxa"/>
            <w:vAlign w:val="center"/>
          </w:tcPr>
          <w:p>
            <w:pPr>
              <w:pStyle w:val="12"/>
            </w:pPr>
            <w:r>
              <w:t>≥98</w:t>
            </w:r>
          </w:p>
        </w:tc>
        <w:tc>
          <w:tcPr>
            <w:tcW w:w="1276" w:type="dxa"/>
            <w:vAlign w:val="center"/>
          </w:tcPr>
          <w:p>
            <w:pPr>
              <w:pStyle w:val="12"/>
            </w:pPr>
            <w:r>
              <w:t>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6、维稳专项绩效目标表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13091124P00006110001Y</w:t>
            </w:r>
          </w:p>
        </w:tc>
        <w:tc>
          <w:tcPr>
            <w:tcW w:w="2835" w:type="dxa"/>
            <w:vAlign w:val="center"/>
          </w:tcPr>
          <w:p>
            <w:pPr>
              <w:pStyle w:val="10"/>
            </w:pPr>
            <w:r>
              <w:t>项目名称</w:t>
            </w:r>
          </w:p>
        </w:tc>
        <w:tc>
          <w:tcPr>
            <w:tcW w:w="6095" w:type="dxa"/>
            <w:gridSpan w:val="3"/>
            <w:vAlign w:val="center"/>
          </w:tcPr>
          <w:p>
            <w:pPr>
              <w:pStyle w:val="12"/>
            </w:pPr>
            <w:r>
              <w:t>维稳专项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325.00</w:t>
            </w:r>
          </w:p>
        </w:tc>
        <w:tc>
          <w:tcPr>
            <w:tcW w:w="2835" w:type="dxa"/>
            <w:vAlign w:val="center"/>
          </w:tcPr>
          <w:p>
            <w:pPr>
              <w:pStyle w:val="10"/>
            </w:pPr>
            <w:r>
              <w:t>其中：财政    资金</w:t>
            </w:r>
          </w:p>
        </w:tc>
        <w:tc>
          <w:tcPr>
            <w:tcW w:w="2551" w:type="dxa"/>
            <w:vAlign w:val="center"/>
          </w:tcPr>
          <w:p>
            <w:pPr>
              <w:pStyle w:val="12"/>
            </w:pPr>
            <w:r>
              <w:t>325.00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维稳专项经费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30.00</w:t>
            </w:r>
          </w:p>
        </w:tc>
        <w:tc>
          <w:tcPr>
            <w:tcW w:w="2835" w:type="dxa"/>
            <w:vAlign w:val="center"/>
          </w:tcPr>
          <w:p>
            <w:pPr>
              <w:pStyle w:val="13"/>
            </w:pPr>
            <w:r>
              <w:t>130.00</w:t>
            </w:r>
          </w:p>
        </w:tc>
        <w:tc>
          <w:tcPr>
            <w:tcW w:w="2551" w:type="dxa"/>
            <w:vAlign w:val="center"/>
          </w:tcPr>
          <w:p>
            <w:pPr>
              <w:pStyle w:val="13"/>
            </w:pPr>
            <w:r>
              <w:t>230.00</w:t>
            </w:r>
          </w:p>
        </w:tc>
        <w:tc>
          <w:tcPr>
            <w:tcW w:w="3544" w:type="dxa"/>
            <w:gridSpan w:val="2"/>
            <w:vAlign w:val="center"/>
          </w:tcPr>
          <w:p>
            <w:pPr>
              <w:pStyle w:val="13"/>
            </w:pPr>
            <w:r>
              <w:t>325.00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1.维护社会稳定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完成数量</w:t>
            </w:r>
          </w:p>
        </w:tc>
        <w:tc>
          <w:tcPr>
            <w:tcW w:w="5386" w:type="dxa"/>
            <w:vAlign w:val="center"/>
          </w:tcPr>
          <w:p>
            <w:pPr>
              <w:pStyle w:val="12"/>
            </w:pPr>
            <w:r>
              <w:t>完成数量</w:t>
            </w:r>
          </w:p>
        </w:tc>
        <w:tc>
          <w:tcPr>
            <w:tcW w:w="2268" w:type="dxa"/>
            <w:vAlign w:val="center"/>
          </w:tcPr>
          <w:p>
            <w:pPr>
              <w:pStyle w:val="12"/>
            </w:pPr>
            <w:r>
              <w:t>≥92</w:t>
            </w:r>
          </w:p>
        </w:tc>
        <w:tc>
          <w:tcPr>
            <w:tcW w:w="1276" w:type="dxa"/>
            <w:vAlign w:val="center"/>
          </w:tcPr>
          <w:p>
            <w:pPr>
              <w:pStyle w:val="12"/>
            </w:pPr>
            <w:r>
              <w:t>维稳案件数量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案件办结率</w:t>
            </w:r>
          </w:p>
        </w:tc>
        <w:tc>
          <w:tcPr>
            <w:tcW w:w="5386" w:type="dxa"/>
            <w:vAlign w:val="center"/>
          </w:tcPr>
          <w:p>
            <w:pPr>
              <w:pStyle w:val="12"/>
            </w:pPr>
            <w:r>
              <w:t>案件办结率</w:t>
            </w:r>
          </w:p>
        </w:tc>
        <w:tc>
          <w:tcPr>
            <w:tcW w:w="2268" w:type="dxa"/>
            <w:vAlign w:val="center"/>
          </w:tcPr>
          <w:p>
            <w:pPr>
              <w:pStyle w:val="12"/>
            </w:pPr>
            <w:r>
              <w:t>≥90</w:t>
            </w:r>
          </w:p>
        </w:tc>
        <w:tc>
          <w:tcPr>
            <w:tcW w:w="1276" w:type="dxa"/>
            <w:vAlign w:val="center"/>
          </w:tcPr>
          <w:p>
            <w:pPr>
              <w:pStyle w:val="12"/>
            </w:pPr>
            <w:r>
              <w:t>维稳案件办结率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突发事件处置及时性</w:t>
            </w:r>
          </w:p>
        </w:tc>
        <w:tc>
          <w:tcPr>
            <w:tcW w:w="5386" w:type="dxa"/>
            <w:vAlign w:val="center"/>
          </w:tcPr>
          <w:p>
            <w:pPr>
              <w:pStyle w:val="12"/>
            </w:pPr>
            <w:r>
              <w:t>及时调度、指挥相关单位处置交通突发事件的平均时间</w:t>
            </w:r>
          </w:p>
        </w:tc>
        <w:tc>
          <w:tcPr>
            <w:tcW w:w="2268" w:type="dxa"/>
            <w:vAlign w:val="center"/>
          </w:tcPr>
          <w:p>
            <w:pPr>
              <w:pStyle w:val="12"/>
            </w:pPr>
            <w:r>
              <w:t>≥95</w:t>
            </w:r>
          </w:p>
        </w:tc>
        <w:tc>
          <w:tcPr>
            <w:tcW w:w="1276" w:type="dxa"/>
            <w:vAlign w:val="center"/>
          </w:tcPr>
          <w:p>
            <w:pPr>
              <w:pStyle w:val="12"/>
            </w:pPr>
            <w:r>
              <w:t>及时处理突发性事件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完成工作所需成本</w:t>
            </w:r>
          </w:p>
        </w:tc>
        <w:tc>
          <w:tcPr>
            <w:tcW w:w="5386" w:type="dxa"/>
            <w:vAlign w:val="center"/>
          </w:tcPr>
          <w:p>
            <w:pPr>
              <w:pStyle w:val="12"/>
            </w:pPr>
            <w:r>
              <w:t>完成工作所需成本</w:t>
            </w:r>
          </w:p>
        </w:tc>
        <w:tc>
          <w:tcPr>
            <w:tcW w:w="2268" w:type="dxa"/>
            <w:vAlign w:val="center"/>
          </w:tcPr>
          <w:p>
            <w:pPr>
              <w:pStyle w:val="12"/>
            </w:pPr>
            <w:r>
              <w:t>≥90</w:t>
            </w:r>
          </w:p>
        </w:tc>
        <w:tc>
          <w:tcPr>
            <w:tcW w:w="1276" w:type="dxa"/>
            <w:vAlign w:val="center"/>
          </w:tcPr>
          <w:p>
            <w:pPr>
              <w:pStyle w:val="12"/>
            </w:pPr>
            <w:r>
              <w:t>完成工作所需成本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提高工作效率</w:t>
            </w:r>
          </w:p>
        </w:tc>
        <w:tc>
          <w:tcPr>
            <w:tcW w:w="5386" w:type="dxa"/>
            <w:vAlign w:val="center"/>
          </w:tcPr>
          <w:p>
            <w:pPr>
              <w:pStyle w:val="12"/>
            </w:pPr>
            <w:r>
              <w:t>提高工作效率</w:t>
            </w:r>
          </w:p>
        </w:tc>
        <w:tc>
          <w:tcPr>
            <w:tcW w:w="2268" w:type="dxa"/>
            <w:vAlign w:val="center"/>
          </w:tcPr>
          <w:p>
            <w:pPr>
              <w:pStyle w:val="12"/>
            </w:pPr>
            <w:r>
              <w:t>≥92</w:t>
            </w:r>
          </w:p>
        </w:tc>
        <w:tc>
          <w:tcPr>
            <w:tcW w:w="1276" w:type="dxa"/>
            <w:vAlign w:val="center"/>
          </w:tcPr>
          <w:p>
            <w:pPr>
              <w:pStyle w:val="12"/>
            </w:pPr>
            <w:r>
              <w:t>提高工作效率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促进社会和谐稳定</w:t>
            </w:r>
          </w:p>
        </w:tc>
        <w:tc>
          <w:tcPr>
            <w:tcW w:w="5386" w:type="dxa"/>
            <w:vAlign w:val="center"/>
          </w:tcPr>
          <w:p>
            <w:pPr>
              <w:pStyle w:val="12"/>
            </w:pPr>
            <w:r>
              <w:t>促进社会和谐稳定</w:t>
            </w:r>
          </w:p>
        </w:tc>
        <w:tc>
          <w:tcPr>
            <w:tcW w:w="2268" w:type="dxa"/>
            <w:vAlign w:val="center"/>
          </w:tcPr>
          <w:p>
            <w:pPr>
              <w:pStyle w:val="12"/>
            </w:pPr>
            <w:r>
              <w:t>≥95</w:t>
            </w:r>
          </w:p>
        </w:tc>
        <w:tc>
          <w:tcPr>
            <w:tcW w:w="1276" w:type="dxa"/>
            <w:vAlign w:val="center"/>
          </w:tcPr>
          <w:p>
            <w:pPr>
              <w:pStyle w:val="12"/>
            </w:pPr>
            <w:r>
              <w:t>社会和谐稳定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促进地区生态和谐发展情况</w:t>
            </w:r>
          </w:p>
        </w:tc>
        <w:tc>
          <w:tcPr>
            <w:tcW w:w="5386" w:type="dxa"/>
            <w:vAlign w:val="center"/>
          </w:tcPr>
          <w:p>
            <w:pPr>
              <w:pStyle w:val="12"/>
            </w:pPr>
            <w:r>
              <w:t>促进地区生态和谐发展情况</w:t>
            </w:r>
          </w:p>
        </w:tc>
        <w:tc>
          <w:tcPr>
            <w:tcW w:w="2268" w:type="dxa"/>
            <w:vAlign w:val="center"/>
          </w:tcPr>
          <w:p>
            <w:pPr>
              <w:pStyle w:val="12"/>
            </w:pPr>
            <w:r>
              <w:t>≥90</w:t>
            </w:r>
          </w:p>
        </w:tc>
        <w:tc>
          <w:tcPr>
            <w:tcW w:w="1276" w:type="dxa"/>
            <w:vAlign w:val="center"/>
          </w:tcPr>
          <w:p>
            <w:pPr>
              <w:pStyle w:val="12"/>
            </w:pPr>
            <w:r>
              <w:t>促进地区生态和谐发展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维护社会稳定</w:t>
            </w:r>
          </w:p>
        </w:tc>
        <w:tc>
          <w:tcPr>
            <w:tcW w:w="5386" w:type="dxa"/>
            <w:vAlign w:val="center"/>
          </w:tcPr>
          <w:p>
            <w:pPr>
              <w:pStyle w:val="12"/>
            </w:pPr>
            <w:r>
              <w:t>维护社会稳定</w:t>
            </w:r>
          </w:p>
        </w:tc>
        <w:tc>
          <w:tcPr>
            <w:tcW w:w="2268" w:type="dxa"/>
            <w:vAlign w:val="center"/>
          </w:tcPr>
          <w:p>
            <w:pPr>
              <w:pStyle w:val="12"/>
            </w:pPr>
            <w:r>
              <w:t>≥95</w:t>
            </w:r>
          </w:p>
        </w:tc>
        <w:tc>
          <w:tcPr>
            <w:tcW w:w="1276" w:type="dxa"/>
            <w:vAlign w:val="center"/>
          </w:tcPr>
          <w:p>
            <w:pPr>
              <w:pStyle w:val="12"/>
            </w:pPr>
            <w:r>
              <w:t>维护社会和谐稳定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信访群众满意度</w:t>
            </w:r>
          </w:p>
        </w:tc>
        <w:tc>
          <w:tcPr>
            <w:tcW w:w="5386" w:type="dxa"/>
            <w:vAlign w:val="center"/>
          </w:tcPr>
          <w:p>
            <w:pPr>
              <w:pStyle w:val="12"/>
            </w:pPr>
            <w:r>
              <w:t>信访群众满意度</w:t>
            </w:r>
          </w:p>
        </w:tc>
        <w:tc>
          <w:tcPr>
            <w:tcW w:w="2268" w:type="dxa"/>
            <w:vAlign w:val="center"/>
          </w:tcPr>
          <w:p>
            <w:pPr>
              <w:pStyle w:val="12"/>
            </w:pPr>
            <w:r>
              <w:t>≥98</w:t>
            </w:r>
          </w:p>
        </w:tc>
        <w:tc>
          <w:tcPr>
            <w:tcW w:w="1276" w:type="dxa"/>
            <w:vAlign w:val="center"/>
          </w:tcPr>
          <w:p>
            <w:pPr>
              <w:pStyle w:val="12"/>
            </w:pPr>
            <w:r>
              <w:t>来访群众满意度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7、信访专项绩效目标表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13091124P00005810001F</w:t>
            </w:r>
          </w:p>
        </w:tc>
        <w:tc>
          <w:tcPr>
            <w:tcW w:w="2835" w:type="dxa"/>
            <w:vAlign w:val="center"/>
          </w:tcPr>
          <w:p>
            <w:pPr>
              <w:pStyle w:val="10"/>
            </w:pPr>
            <w:r>
              <w:t>项目名称</w:t>
            </w:r>
          </w:p>
        </w:tc>
        <w:tc>
          <w:tcPr>
            <w:tcW w:w="6095" w:type="dxa"/>
            <w:gridSpan w:val="3"/>
            <w:vAlign w:val="center"/>
          </w:tcPr>
          <w:p>
            <w:pPr>
              <w:pStyle w:val="12"/>
            </w:pPr>
            <w:r>
              <w:t>信访专项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信访专项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3.00</w:t>
            </w:r>
          </w:p>
        </w:tc>
        <w:tc>
          <w:tcPr>
            <w:tcW w:w="2835" w:type="dxa"/>
            <w:vAlign w:val="center"/>
          </w:tcPr>
          <w:p>
            <w:pPr>
              <w:pStyle w:val="13"/>
            </w:pPr>
            <w:r>
              <w:t>6.00</w:t>
            </w:r>
          </w:p>
        </w:tc>
        <w:tc>
          <w:tcPr>
            <w:tcW w:w="2551" w:type="dxa"/>
            <w:vAlign w:val="center"/>
          </w:tcPr>
          <w:p>
            <w:pPr>
              <w:pStyle w:val="13"/>
            </w:pPr>
            <w:r>
              <w:t>9.00</w:t>
            </w:r>
          </w:p>
        </w:tc>
        <w:tc>
          <w:tcPr>
            <w:tcW w:w="3544" w:type="dxa"/>
            <w:gridSpan w:val="2"/>
            <w:vAlign w:val="center"/>
          </w:tcPr>
          <w:p>
            <w:pPr>
              <w:pStyle w:val="13"/>
            </w:pPr>
            <w:r>
              <w:t>10.00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1.维护社会稳定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受理办理网上信访事项数量</w:t>
            </w:r>
          </w:p>
        </w:tc>
        <w:tc>
          <w:tcPr>
            <w:tcW w:w="5386" w:type="dxa"/>
            <w:vAlign w:val="center"/>
          </w:tcPr>
          <w:p>
            <w:pPr>
              <w:pStyle w:val="12"/>
            </w:pPr>
            <w:r>
              <w:t>受理办理网上信访事项数量</w:t>
            </w:r>
          </w:p>
        </w:tc>
        <w:tc>
          <w:tcPr>
            <w:tcW w:w="2268" w:type="dxa"/>
            <w:vAlign w:val="center"/>
          </w:tcPr>
          <w:p>
            <w:pPr>
              <w:pStyle w:val="12"/>
            </w:pPr>
            <w:r>
              <w:t>≥95百分比</w:t>
            </w:r>
          </w:p>
        </w:tc>
        <w:tc>
          <w:tcPr>
            <w:tcW w:w="1276" w:type="dxa"/>
            <w:vAlign w:val="center"/>
          </w:tcPr>
          <w:p>
            <w:pPr>
              <w:pStyle w:val="12"/>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信访事项按期结案率</w:t>
            </w:r>
          </w:p>
        </w:tc>
        <w:tc>
          <w:tcPr>
            <w:tcW w:w="5386" w:type="dxa"/>
            <w:vAlign w:val="center"/>
          </w:tcPr>
          <w:p>
            <w:pPr>
              <w:pStyle w:val="12"/>
            </w:pPr>
            <w:r>
              <w:t>信访事项按期结案率</w:t>
            </w:r>
          </w:p>
        </w:tc>
        <w:tc>
          <w:tcPr>
            <w:tcW w:w="2268" w:type="dxa"/>
            <w:vAlign w:val="center"/>
          </w:tcPr>
          <w:p>
            <w:pPr>
              <w:pStyle w:val="12"/>
            </w:pPr>
            <w:r>
              <w:t>≥96百分比</w:t>
            </w:r>
          </w:p>
        </w:tc>
        <w:tc>
          <w:tcPr>
            <w:tcW w:w="1276" w:type="dxa"/>
            <w:vAlign w:val="center"/>
          </w:tcPr>
          <w:p>
            <w:pPr>
              <w:pStyle w:val="12"/>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信访事项受理及时率</w:t>
            </w:r>
          </w:p>
        </w:tc>
        <w:tc>
          <w:tcPr>
            <w:tcW w:w="5386" w:type="dxa"/>
            <w:vAlign w:val="center"/>
          </w:tcPr>
          <w:p>
            <w:pPr>
              <w:pStyle w:val="12"/>
            </w:pPr>
            <w:r>
              <w:t>信访事项受理及时率</w:t>
            </w:r>
          </w:p>
        </w:tc>
        <w:tc>
          <w:tcPr>
            <w:tcW w:w="2268" w:type="dxa"/>
            <w:vAlign w:val="center"/>
          </w:tcPr>
          <w:p>
            <w:pPr>
              <w:pStyle w:val="12"/>
            </w:pPr>
            <w:r>
              <w:t>≥93百分比</w:t>
            </w:r>
          </w:p>
        </w:tc>
        <w:tc>
          <w:tcPr>
            <w:tcW w:w="1276" w:type="dxa"/>
            <w:vAlign w:val="center"/>
          </w:tcPr>
          <w:p>
            <w:pPr>
              <w:pStyle w:val="12"/>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运行保障成本</w:t>
            </w:r>
          </w:p>
        </w:tc>
        <w:tc>
          <w:tcPr>
            <w:tcW w:w="5386" w:type="dxa"/>
            <w:vAlign w:val="center"/>
          </w:tcPr>
          <w:p>
            <w:pPr>
              <w:pStyle w:val="12"/>
            </w:pPr>
            <w:r>
              <w:t>运行保障成本</w:t>
            </w:r>
          </w:p>
        </w:tc>
        <w:tc>
          <w:tcPr>
            <w:tcW w:w="2268" w:type="dxa"/>
            <w:vAlign w:val="center"/>
          </w:tcPr>
          <w:p>
            <w:pPr>
              <w:pStyle w:val="12"/>
            </w:pPr>
            <w:r>
              <w:t>≥92百分比</w:t>
            </w:r>
          </w:p>
        </w:tc>
        <w:tc>
          <w:tcPr>
            <w:tcW w:w="1276" w:type="dxa"/>
            <w:vAlign w:val="center"/>
          </w:tcPr>
          <w:p>
            <w:pPr>
              <w:pStyle w:val="12"/>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成本利用率</w:t>
            </w:r>
          </w:p>
        </w:tc>
        <w:tc>
          <w:tcPr>
            <w:tcW w:w="5386" w:type="dxa"/>
            <w:vAlign w:val="center"/>
          </w:tcPr>
          <w:p>
            <w:pPr>
              <w:pStyle w:val="12"/>
            </w:pPr>
            <w:r>
              <w:t>成本利用率</w:t>
            </w:r>
          </w:p>
        </w:tc>
        <w:tc>
          <w:tcPr>
            <w:tcW w:w="2268" w:type="dxa"/>
            <w:vAlign w:val="center"/>
          </w:tcPr>
          <w:p>
            <w:pPr>
              <w:pStyle w:val="12"/>
            </w:pPr>
            <w:r>
              <w:t>≥95百分比</w:t>
            </w:r>
          </w:p>
        </w:tc>
        <w:tc>
          <w:tcPr>
            <w:tcW w:w="1276" w:type="dxa"/>
            <w:vAlign w:val="center"/>
          </w:tcPr>
          <w:p>
            <w:pPr>
              <w:pStyle w:val="12"/>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社会影响力</w:t>
            </w:r>
          </w:p>
        </w:tc>
        <w:tc>
          <w:tcPr>
            <w:tcW w:w="5386" w:type="dxa"/>
            <w:vAlign w:val="center"/>
          </w:tcPr>
          <w:p>
            <w:pPr>
              <w:pStyle w:val="12"/>
            </w:pPr>
            <w:r>
              <w:t>社会影响力</w:t>
            </w:r>
          </w:p>
        </w:tc>
        <w:tc>
          <w:tcPr>
            <w:tcW w:w="2268" w:type="dxa"/>
            <w:vAlign w:val="center"/>
          </w:tcPr>
          <w:p>
            <w:pPr>
              <w:pStyle w:val="12"/>
            </w:pPr>
            <w:r>
              <w:t>≥93百分比</w:t>
            </w:r>
          </w:p>
        </w:tc>
        <w:tc>
          <w:tcPr>
            <w:tcW w:w="1276" w:type="dxa"/>
            <w:vAlign w:val="center"/>
          </w:tcPr>
          <w:p>
            <w:pPr>
              <w:pStyle w:val="12"/>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满足生态环保要求</w:t>
            </w:r>
          </w:p>
        </w:tc>
        <w:tc>
          <w:tcPr>
            <w:tcW w:w="5386" w:type="dxa"/>
            <w:vAlign w:val="center"/>
          </w:tcPr>
          <w:p>
            <w:pPr>
              <w:pStyle w:val="12"/>
            </w:pPr>
            <w:r>
              <w:t>满足生态环保要求</w:t>
            </w:r>
          </w:p>
        </w:tc>
        <w:tc>
          <w:tcPr>
            <w:tcW w:w="2268" w:type="dxa"/>
            <w:vAlign w:val="center"/>
          </w:tcPr>
          <w:p>
            <w:pPr>
              <w:pStyle w:val="12"/>
            </w:pPr>
            <w:r>
              <w:t>≥95百分比</w:t>
            </w:r>
          </w:p>
        </w:tc>
        <w:tc>
          <w:tcPr>
            <w:tcW w:w="1276" w:type="dxa"/>
            <w:vAlign w:val="center"/>
          </w:tcPr>
          <w:p>
            <w:pPr>
              <w:pStyle w:val="12"/>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维护社会稳定</w:t>
            </w:r>
          </w:p>
        </w:tc>
        <w:tc>
          <w:tcPr>
            <w:tcW w:w="5386" w:type="dxa"/>
            <w:vAlign w:val="center"/>
          </w:tcPr>
          <w:p>
            <w:pPr>
              <w:pStyle w:val="12"/>
            </w:pPr>
            <w:r>
              <w:t>维护社会稳定</w:t>
            </w:r>
          </w:p>
        </w:tc>
        <w:tc>
          <w:tcPr>
            <w:tcW w:w="2268" w:type="dxa"/>
            <w:vAlign w:val="center"/>
          </w:tcPr>
          <w:p>
            <w:pPr>
              <w:pStyle w:val="12"/>
            </w:pPr>
            <w:r>
              <w:t>≥96百分比</w:t>
            </w:r>
          </w:p>
        </w:tc>
        <w:tc>
          <w:tcPr>
            <w:tcW w:w="1276" w:type="dxa"/>
            <w:vAlign w:val="center"/>
          </w:tcPr>
          <w:p>
            <w:pPr>
              <w:pStyle w:val="12"/>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服务对象的满意度</w:t>
            </w:r>
          </w:p>
        </w:tc>
        <w:tc>
          <w:tcPr>
            <w:tcW w:w="5386" w:type="dxa"/>
            <w:vAlign w:val="center"/>
          </w:tcPr>
          <w:p>
            <w:pPr>
              <w:pStyle w:val="12"/>
            </w:pPr>
            <w:r>
              <w:t>服务对象的满意度</w:t>
            </w:r>
          </w:p>
        </w:tc>
        <w:tc>
          <w:tcPr>
            <w:tcW w:w="2268" w:type="dxa"/>
            <w:vAlign w:val="center"/>
          </w:tcPr>
          <w:p>
            <w:pPr>
              <w:pStyle w:val="12"/>
            </w:pPr>
            <w:r>
              <w:t>≥91百分比</w:t>
            </w:r>
          </w:p>
        </w:tc>
        <w:tc>
          <w:tcPr>
            <w:tcW w:w="1276" w:type="dxa"/>
            <w:vAlign w:val="center"/>
          </w:tcPr>
          <w:p>
            <w:pPr>
              <w:pStyle w:val="12"/>
            </w:pPr>
            <w:r>
              <w:t>目标任务</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8、雪亮工程专项绩效目标表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13091124P000064100010</w:t>
            </w:r>
          </w:p>
        </w:tc>
        <w:tc>
          <w:tcPr>
            <w:tcW w:w="2835" w:type="dxa"/>
            <w:vAlign w:val="center"/>
          </w:tcPr>
          <w:p>
            <w:pPr>
              <w:pStyle w:val="10"/>
            </w:pPr>
            <w:r>
              <w:t>项目名称</w:t>
            </w:r>
          </w:p>
        </w:tc>
        <w:tc>
          <w:tcPr>
            <w:tcW w:w="6095" w:type="dxa"/>
            <w:gridSpan w:val="3"/>
            <w:vAlign w:val="center"/>
          </w:tcPr>
          <w:p>
            <w:pPr>
              <w:pStyle w:val="12"/>
            </w:pPr>
            <w:r>
              <w:t>雪亮工程专项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雪亮工程专项经费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w:t>
            </w:r>
          </w:p>
        </w:tc>
        <w:tc>
          <w:tcPr>
            <w:tcW w:w="2835" w:type="dxa"/>
            <w:vAlign w:val="center"/>
          </w:tcPr>
          <w:p>
            <w:pPr>
              <w:pStyle w:val="13"/>
            </w:pPr>
            <w:r>
              <w:t>2.00</w:t>
            </w:r>
          </w:p>
        </w:tc>
        <w:tc>
          <w:tcPr>
            <w:tcW w:w="2551" w:type="dxa"/>
            <w:vAlign w:val="center"/>
          </w:tcPr>
          <w:p>
            <w:pPr>
              <w:pStyle w:val="13"/>
            </w:pPr>
            <w:r>
              <w:t>3.00</w:t>
            </w:r>
          </w:p>
        </w:tc>
        <w:tc>
          <w:tcPr>
            <w:tcW w:w="3544" w:type="dxa"/>
            <w:gridSpan w:val="2"/>
            <w:vAlign w:val="center"/>
          </w:tcPr>
          <w:p>
            <w:pPr>
              <w:pStyle w:val="13"/>
            </w:pPr>
            <w:r>
              <w:t>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1.确保正常使用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治安监控视频覆盖率</w:t>
            </w:r>
          </w:p>
        </w:tc>
        <w:tc>
          <w:tcPr>
            <w:tcW w:w="5386" w:type="dxa"/>
            <w:vAlign w:val="center"/>
          </w:tcPr>
          <w:p>
            <w:pPr>
              <w:pStyle w:val="12"/>
            </w:pPr>
            <w:r>
              <w:t>治安监控视频覆盖率</w:t>
            </w:r>
          </w:p>
        </w:tc>
        <w:tc>
          <w:tcPr>
            <w:tcW w:w="2268" w:type="dxa"/>
            <w:vAlign w:val="center"/>
          </w:tcPr>
          <w:p>
            <w:pPr>
              <w:pStyle w:val="12"/>
            </w:pPr>
            <w:r>
              <w:t>≥92百分比</w:t>
            </w:r>
          </w:p>
        </w:tc>
        <w:tc>
          <w:tcPr>
            <w:tcW w:w="1276" w:type="dxa"/>
            <w:vAlign w:val="center"/>
          </w:tcPr>
          <w:p>
            <w:pPr>
              <w:pStyle w:val="12"/>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路口、主要路段视频监控率（%）</w:t>
            </w:r>
          </w:p>
        </w:tc>
        <w:tc>
          <w:tcPr>
            <w:tcW w:w="5386" w:type="dxa"/>
            <w:vAlign w:val="center"/>
          </w:tcPr>
          <w:p>
            <w:pPr>
              <w:pStyle w:val="12"/>
            </w:pPr>
            <w:r>
              <w:t>路口、主要路段视频监控率（%）</w:t>
            </w:r>
          </w:p>
        </w:tc>
        <w:tc>
          <w:tcPr>
            <w:tcW w:w="2268" w:type="dxa"/>
            <w:vAlign w:val="center"/>
          </w:tcPr>
          <w:p>
            <w:pPr>
              <w:pStyle w:val="12"/>
            </w:pPr>
            <w:r>
              <w:t>≥90百分比</w:t>
            </w:r>
          </w:p>
        </w:tc>
        <w:tc>
          <w:tcPr>
            <w:tcW w:w="1276" w:type="dxa"/>
            <w:vAlign w:val="center"/>
          </w:tcPr>
          <w:p>
            <w:pPr>
              <w:pStyle w:val="12"/>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电子监控设备完成率</w:t>
            </w:r>
          </w:p>
        </w:tc>
        <w:tc>
          <w:tcPr>
            <w:tcW w:w="5386" w:type="dxa"/>
            <w:vAlign w:val="center"/>
          </w:tcPr>
          <w:p>
            <w:pPr>
              <w:pStyle w:val="12"/>
            </w:pPr>
            <w:r>
              <w:t>电子监控设备完成率</w:t>
            </w:r>
          </w:p>
        </w:tc>
        <w:tc>
          <w:tcPr>
            <w:tcW w:w="2268" w:type="dxa"/>
            <w:vAlign w:val="center"/>
          </w:tcPr>
          <w:p>
            <w:pPr>
              <w:pStyle w:val="12"/>
            </w:pPr>
            <w:r>
              <w:t>≥93百分比</w:t>
            </w:r>
          </w:p>
        </w:tc>
        <w:tc>
          <w:tcPr>
            <w:tcW w:w="1276" w:type="dxa"/>
            <w:vAlign w:val="center"/>
          </w:tcPr>
          <w:p>
            <w:pPr>
              <w:pStyle w:val="12"/>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工程成本</w:t>
            </w:r>
          </w:p>
        </w:tc>
        <w:tc>
          <w:tcPr>
            <w:tcW w:w="5386" w:type="dxa"/>
            <w:vAlign w:val="center"/>
          </w:tcPr>
          <w:p>
            <w:pPr>
              <w:pStyle w:val="12"/>
            </w:pPr>
            <w:r>
              <w:t>工程成本</w:t>
            </w:r>
          </w:p>
        </w:tc>
        <w:tc>
          <w:tcPr>
            <w:tcW w:w="2268" w:type="dxa"/>
            <w:vAlign w:val="center"/>
          </w:tcPr>
          <w:p>
            <w:pPr>
              <w:pStyle w:val="12"/>
            </w:pPr>
            <w:r>
              <w:t>≥95百分比</w:t>
            </w:r>
          </w:p>
        </w:tc>
        <w:tc>
          <w:tcPr>
            <w:tcW w:w="1276" w:type="dxa"/>
            <w:vAlign w:val="center"/>
          </w:tcPr>
          <w:p>
            <w:pPr>
              <w:pStyle w:val="12"/>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提高效率</w:t>
            </w:r>
          </w:p>
        </w:tc>
        <w:tc>
          <w:tcPr>
            <w:tcW w:w="5386" w:type="dxa"/>
            <w:vAlign w:val="center"/>
          </w:tcPr>
          <w:p>
            <w:pPr>
              <w:pStyle w:val="12"/>
            </w:pPr>
            <w:r>
              <w:t>提高效率</w:t>
            </w:r>
          </w:p>
        </w:tc>
        <w:tc>
          <w:tcPr>
            <w:tcW w:w="2268" w:type="dxa"/>
            <w:vAlign w:val="center"/>
          </w:tcPr>
          <w:p>
            <w:pPr>
              <w:pStyle w:val="12"/>
            </w:pPr>
            <w:r>
              <w:t>≥96百分比</w:t>
            </w:r>
          </w:p>
        </w:tc>
        <w:tc>
          <w:tcPr>
            <w:tcW w:w="1276" w:type="dxa"/>
            <w:vAlign w:val="center"/>
          </w:tcPr>
          <w:p>
            <w:pPr>
              <w:pStyle w:val="12"/>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公众安全感指数(%)</w:t>
            </w:r>
          </w:p>
        </w:tc>
        <w:tc>
          <w:tcPr>
            <w:tcW w:w="5386" w:type="dxa"/>
            <w:vAlign w:val="center"/>
          </w:tcPr>
          <w:p>
            <w:pPr>
              <w:pStyle w:val="12"/>
            </w:pPr>
            <w:r>
              <w:t>公众安全感指数(%)</w:t>
            </w:r>
          </w:p>
        </w:tc>
        <w:tc>
          <w:tcPr>
            <w:tcW w:w="2268" w:type="dxa"/>
            <w:vAlign w:val="center"/>
          </w:tcPr>
          <w:p>
            <w:pPr>
              <w:pStyle w:val="12"/>
            </w:pPr>
            <w:r>
              <w:t>≥97百分比</w:t>
            </w:r>
          </w:p>
        </w:tc>
        <w:tc>
          <w:tcPr>
            <w:tcW w:w="1276" w:type="dxa"/>
            <w:vAlign w:val="center"/>
          </w:tcPr>
          <w:p>
            <w:pPr>
              <w:pStyle w:val="12"/>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生态影响</w:t>
            </w:r>
          </w:p>
        </w:tc>
        <w:tc>
          <w:tcPr>
            <w:tcW w:w="5386" w:type="dxa"/>
            <w:vAlign w:val="center"/>
          </w:tcPr>
          <w:p>
            <w:pPr>
              <w:pStyle w:val="12"/>
            </w:pPr>
            <w:r>
              <w:t>生态影响</w:t>
            </w:r>
          </w:p>
        </w:tc>
        <w:tc>
          <w:tcPr>
            <w:tcW w:w="2268" w:type="dxa"/>
            <w:vAlign w:val="center"/>
          </w:tcPr>
          <w:p>
            <w:pPr>
              <w:pStyle w:val="12"/>
            </w:pPr>
            <w:r>
              <w:t>≥95百分比</w:t>
            </w:r>
          </w:p>
        </w:tc>
        <w:tc>
          <w:tcPr>
            <w:tcW w:w="1276" w:type="dxa"/>
            <w:vAlign w:val="center"/>
          </w:tcPr>
          <w:p>
            <w:pPr>
              <w:pStyle w:val="12"/>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维护社会稳定</w:t>
            </w:r>
          </w:p>
        </w:tc>
        <w:tc>
          <w:tcPr>
            <w:tcW w:w="5386" w:type="dxa"/>
            <w:vAlign w:val="center"/>
          </w:tcPr>
          <w:p>
            <w:pPr>
              <w:pStyle w:val="12"/>
            </w:pPr>
            <w:r>
              <w:t>维护社会稳定</w:t>
            </w:r>
          </w:p>
        </w:tc>
        <w:tc>
          <w:tcPr>
            <w:tcW w:w="2268" w:type="dxa"/>
            <w:vAlign w:val="center"/>
          </w:tcPr>
          <w:p>
            <w:pPr>
              <w:pStyle w:val="12"/>
            </w:pPr>
            <w:r>
              <w:t>≥92百分比</w:t>
            </w:r>
          </w:p>
        </w:tc>
        <w:tc>
          <w:tcPr>
            <w:tcW w:w="1276" w:type="dxa"/>
            <w:vAlign w:val="center"/>
          </w:tcPr>
          <w:p>
            <w:pPr>
              <w:pStyle w:val="12"/>
            </w:pPr>
            <w:r>
              <w:t>目标任务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社会公众满意度</w:t>
            </w:r>
          </w:p>
        </w:tc>
        <w:tc>
          <w:tcPr>
            <w:tcW w:w="5386" w:type="dxa"/>
            <w:vAlign w:val="center"/>
          </w:tcPr>
          <w:p>
            <w:pPr>
              <w:pStyle w:val="12"/>
            </w:pPr>
            <w:r>
              <w:t>社会公众满意度</w:t>
            </w:r>
          </w:p>
        </w:tc>
        <w:tc>
          <w:tcPr>
            <w:tcW w:w="2268" w:type="dxa"/>
            <w:vAlign w:val="center"/>
          </w:tcPr>
          <w:p>
            <w:pPr>
              <w:pStyle w:val="12"/>
            </w:pPr>
            <w:r>
              <w:t>≥96百分比</w:t>
            </w:r>
          </w:p>
        </w:tc>
        <w:tc>
          <w:tcPr>
            <w:tcW w:w="1276" w:type="dxa"/>
            <w:vAlign w:val="center"/>
          </w:tcPr>
          <w:p>
            <w:pPr>
              <w:pStyle w:val="12"/>
            </w:pPr>
            <w:r>
              <w:t>目标任务</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9、综治专项绩效目标表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13091124P000060100019</w:t>
            </w:r>
          </w:p>
        </w:tc>
        <w:tc>
          <w:tcPr>
            <w:tcW w:w="2835" w:type="dxa"/>
            <w:vAlign w:val="center"/>
          </w:tcPr>
          <w:p>
            <w:pPr>
              <w:pStyle w:val="10"/>
            </w:pPr>
            <w:r>
              <w:t>项目名称</w:t>
            </w:r>
          </w:p>
        </w:tc>
        <w:tc>
          <w:tcPr>
            <w:tcW w:w="6095" w:type="dxa"/>
            <w:gridSpan w:val="3"/>
            <w:vAlign w:val="center"/>
          </w:tcPr>
          <w:p>
            <w:pPr>
              <w:pStyle w:val="12"/>
            </w:pPr>
            <w:r>
              <w:t>综治专项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51.50</w:t>
            </w:r>
          </w:p>
        </w:tc>
        <w:tc>
          <w:tcPr>
            <w:tcW w:w="2835" w:type="dxa"/>
            <w:vAlign w:val="center"/>
          </w:tcPr>
          <w:p>
            <w:pPr>
              <w:pStyle w:val="10"/>
            </w:pPr>
            <w:r>
              <w:t>其中：财政    资金</w:t>
            </w:r>
          </w:p>
        </w:tc>
        <w:tc>
          <w:tcPr>
            <w:tcW w:w="2551" w:type="dxa"/>
            <w:vAlign w:val="center"/>
          </w:tcPr>
          <w:p>
            <w:pPr>
              <w:pStyle w:val="12"/>
            </w:pPr>
            <w:r>
              <w:t>51.50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综治专项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5.00</w:t>
            </w:r>
          </w:p>
        </w:tc>
        <w:tc>
          <w:tcPr>
            <w:tcW w:w="2835" w:type="dxa"/>
            <w:vAlign w:val="center"/>
          </w:tcPr>
          <w:p>
            <w:pPr>
              <w:pStyle w:val="13"/>
            </w:pPr>
            <w:r>
              <w:t>25.00</w:t>
            </w:r>
          </w:p>
        </w:tc>
        <w:tc>
          <w:tcPr>
            <w:tcW w:w="2551" w:type="dxa"/>
            <w:vAlign w:val="center"/>
          </w:tcPr>
          <w:p>
            <w:pPr>
              <w:pStyle w:val="13"/>
            </w:pPr>
            <w:r>
              <w:t>40.00</w:t>
            </w:r>
          </w:p>
        </w:tc>
        <w:tc>
          <w:tcPr>
            <w:tcW w:w="3544" w:type="dxa"/>
            <w:gridSpan w:val="2"/>
            <w:vAlign w:val="center"/>
          </w:tcPr>
          <w:p>
            <w:pPr>
              <w:pStyle w:val="13"/>
            </w:pPr>
            <w:r>
              <w:t>51.50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1.维护社会稳定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组织宣传活动次数</w:t>
            </w:r>
          </w:p>
        </w:tc>
        <w:tc>
          <w:tcPr>
            <w:tcW w:w="5386" w:type="dxa"/>
            <w:vAlign w:val="center"/>
          </w:tcPr>
          <w:p>
            <w:pPr>
              <w:pStyle w:val="12"/>
            </w:pPr>
            <w:r>
              <w:t>组织宣传活动次数</w:t>
            </w:r>
          </w:p>
        </w:tc>
        <w:tc>
          <w:tcPr>
            <w:tcW w:w="2268" w:type="dxa"/>
            <w:vAlign w:val="center"/>
          </w:tcPr>
          <w:p>
            <w:pPr>
              <w:pStyle w:val="12"/>
            </w:pPr>
            <w:r>
              <w:t>≥90</w:t>
            </w:r>
          </w:p>
        </w:tc>
        <w:tc>
          <w:tcPr>
            <w:tcW w:w="1276" w:type="dxa"/>
            <w:vAlign w:val="center"/>
          </w:tcPr>
          <w:p>
            <w:pPr>
              <w:pStyle w:val="12"/>
            </w:pPr>
            <w:r>
              <w:t xml:space="preserve"> 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综治保险全覆盖</w:t>
            </w:r>
          </w:p>
        </w:tc>
        <w:tc>
          <w:tcPr>
            <w:tcW w:w="5386" w:type="dxa"/>
            <w:vAlign w:val="center"/>
          </w:tcPr>
          <w:p>
            <w:pPr>
              <w:pStyle w:val="12"/>
            </w:pPr>
            <w:r>
              <w:t>综治保险全覆盖</w:t>
            </w:r>
          </w:p>
        </w:tc>
        <w:tc>
          <w:tcPr>
            <w:tcW w:w="2268" w:type="dxa"/>
            <w:vAlign w:val="center"/>
          </w:tcPr>
          <w:p>
            <w:pPr>
              <w:pStyle w:val="12"/>
            </w:pPr>
            <w:r>
              <w:t>≥95</w:t>
            </w:r>
          </w:p>
        </w:tc>
        <w:tc>
          <w:tcPr>
            <w:tcW w:w="1276" w:type="dxa"/>
            <w:vAlign w:val="center"/>
          </w:tcPr>
          <w:p>
            <w:pPr>
              <w:pStyle w:val="12"/>
            </w:pPr>
            <w:r>
              <w:t xml:space="preserve"> 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按时缴纳治安险</w:t>
            </w:r>
          </w:p>
        </w:tc>
        <w:tc>
          <w:tcPr>
            <w:tcW w:w="5386" w:type="dxa"/>
            <w:vAlign w:val="center"/>
          </w:tcPr>
          <w:p>
            <w:pPr>
              <w:pStyle w:val="12"/>
            </w:pPr>
            <w:r>
              <w:t>按时缴纳治安险</w:t>
            </w:r>
          </w:p>
        </w:tc>
        <w:tc>
          <w:tcPr>
            <w:tcW w:w="2268" w:type="dxa"/>
            <w:vAlign w:val="center"/>
          </w:tcPr>
          <w:p>
            <w:pPr>
              <w:pStyle w:val="12"/>
            </w:pPr>
            <w:r>
              <w:t>≥95</w:t>
            </w:r>
          </w:p>
        </w:tc>
        <w:tc>
          <w:tcPr>
            <w:tcW w:w="1276" w:type="dxa"/>
            <w:vAlign w:val="center"/>
          </w:tcPr>
          <w:p>
            <w:pPr>
              <w:pStyle w:val="12"/>
            </w:pPr>
            <w:r>
              <w:t xml:space="preserve"> 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成本控制率(%)</w:t>
            </w:r>
          </w:p>
        </w:tc>
        <w:tc>
          <w:tcPr>
            <w:tcW w:w="2268" w:type="dxa"/>
            <w:vAlign w:val="center"/>
          </w:tcPr>
          <w:p>
            <w:pPr>
              <w:pStyle w:val="12"/>
            </w:pPr>
            <w:r>
              <w:t>≥93</w:t>
            </w:r>
          </w:p>
        </w:tc>
        <w:tc>
          <w:tcPr>
            <w:tcW w:w="1276" w:type="dxa"/>
            <w:vAlign w:val="center"/>
          </w:tcPr>
          <w:p>
            <w:pPr>
              <w:pStyle w:val="12"/>
            </w:pPr>
            <w:r>
              <w:t xml:space="preserve"> 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安全生产维稳控制目标是否实现</w:t>
            </w:r>
          </w:p>
        </w:tc>
        <w:tc>
          <w:tcPr>
            <w:tcW w:w="5386" w:type="dxa"/>
            <w:vAlign w:val="center"/>
          </w:tcPr>
          <w:p>
            <w:pPr>
              <w:pStyle w:val="12"/>
            </w:pPr>
            <w:r>
              <w:t>安全生产维稳控制目标是否实现</w:t>
            </w:r>
            <w:r>
              <w:tab/>
            </w:r>
          </w:p>
        </w:tc>
        <w:tc>
          <w:tcPr>
            <w:tcW w:w="2268" w:type="dxa"/>
            <w:vAlign w:val="center"/>
          </w:tcPr>
          <w:p>
            <w:pPr>
              <w:pStyle w:val="12"/>
            </w:pPr>
            <w:r>
              <w:t>≥95</w:t>
            </w:r>
          </w:p>
        </w:tc>
        <w:tc>
          <w:tcPr>
            <w:tcW w:w="1276" w:type="dxa"/>
            <w:vAlign w:val="center"/>
          </w:tcPr>
          <w:p>
            <w:pPr>
              <w:pStyle w:val="12"/>
            </w:pPr>
            <w:r>
              <w:t xml:space="preserve"> 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群众交通安全意识提升</w:t>
            </w:r>
          </w:p>
        </w:tc>
        <w:tc>
          <w:tcPr>
            <w:tcW w:w="5386" w:type="dxa"/>
            <w:vAlign w:val="center"/>
          </w:tcPr>
          <w:p>
            <w:pPr>
              <w:pStyle w:val="12"/>
            </w:pPr>
            <w:r>
              <w:t>提升群众交通安全意识提升</w:t>
            </w:r>
          </w:p>
        </w:tc>
        <w:tc>
          <w:tcPr>
            <w:tcW w:w="2268" w:type="dxa"/>
            <w:vAlign w:val="center"/>
          </w:tcPr>
          <w:p>
            <w:pPr>
              <w:pStyle w:val="12"/>
            </w:pPr>
            <w:r>
              <w:t>≥96</w:t>
            </w:r>
          </w:p>
        </w:tc>
        <w:tc>
          <w:tcPr>
            <w:tcW w:w="1276" w:type="dxa"/>
            <w:vAlign w:val="center"/>
          </w:tcPr>
          <w:p>
            <w:pPr>
              <w:pStyle w:val="12"/>
            </w:pPr>
            <w:r>
              <w:t xml:space="preserve"> 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项目实施对环境的影响</w:t>
            </w:r>
          </w:p>
        </w:tc>
        <w:tc>
          <w:tcPr>
            <w:tcW w:w="5386" w:type="dxa"/>
            <w:vAlign w:val="center"/>
          </w:tcPr>
          <w:p>
            <w:pPr>
              <w:pStyle w:val="12"/>
            </w:pPr>
            <w:r>
              <w:t>项目实施对环境的影响</w:t>
            </w:r>
          </w:p>
        </w:tc>
        <w:tc>
          <w:tcPr>
            <w:tcW w:w="2268" w:type="dxa"/>
            <w:vAlign w:val="center"/>
          </w:tcPr>
          <w:p>
            <w:pPr>
              <w:pStyle w:val="12"/>
            </w:pPr>
            <w:r>
              <w:t>≥95</w:t>
            </w:r>
          </w:p>
        </w:tc>
        <w:tc>
          <w:tcPr>
            <w:tcW w:w="1276" w:type="dxa"/>
            <w:vAlign w:val="center"/>
          </w:tcPr>
          <w:p>
            <w:pPr>
              <w:pStyle w:val="12"/>
            </w:pPr>
            <w:r>
              <w:t xml:space="preserve"> 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基本公共服务水平</w:t>
            </w:r>
          </w:p>
        </w:tc>
        <w:tc>
          <w:tcPr>
            <w:tcW w:w="5386" w:type="dxa"/>
            <w:vAlign w:val="center"/>
          </w:tcPr>
          <w:p>
            <w:pPr>
              <w:pStyle w:val="12"/>
            </w:pPr>
            <w:r>
              <w:t>基本公共服务水平</w:t>
            </w:r>
          </w:p>
        </w:tc>
        <w:tc>
          <w:tcPr>
            <w:tcW w:w="2268" w:type="dxa"/>
            <w:vAlign w:val="center"/>
          </w:tcPr>
          <w:p>
            <w:pPr>
              <w:pStyle w:val="12"/>
            </w:pPr>
            <w:r>
              <w:t>≥94</w:t>
            </w:r>
          </w:p>
        </w:tc>
        <w:tc>
          <w:tcPr>
            <w:tcW w:w="1276" w:type="dxa"/>
            <w:vAlign w:val="center"/>
          </w:tcPr>
          <w:p>
            <w:pPr>
              <w:pStyle w:val="12"/>
            </w:pPr>
            <w:r>
              <w:t xml:space="preserve"> 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受益群体满意度</w:t>
            </w:r>
          </w:p>
        </w:tc>
        <w:tc>
          <w:tcPr>
            <w:tcW w:w="5386" w:type="dxa"/>
            <w:vAlign w:val="center"/>
          </w:tcPr>
          <w:p>
            <w:pPr>
              <w:pStyle w:val="12"/>
            </w:pPr>
            <w:r>
              <w:t>受益群体调查中，满意和较满意的人数占全部调查人数的比率</w:t>
            </w:r>
          </w:p>
        </w:tc>
        <w:tc>
          <w:tcPr>
            <w:tcW w:w="2268" w:type="dxa"/>
            <w:vAlign w:val="center"/>
          </w:tcPr>
          <w:p>
            <w:pPr>
              <w:pStyle w:val="12"/>
            </w:pPr>
            <w:r>
              <w:t>≥96</w:t>
            </w:r>
          </w:p>
        </w:tc>
        <w:tc>
          <w:tcPr>
            <w:tcW w:w="1276" w:type="dxa"/>
            <w:vAlign w:val="center"/>
          </w:tcPr>
          <w:p>
            <w:pPr>
              <w:pStyle w:val="12"/>
            </w:pPr>
            <w:r>
              <w:t xml:space="preserve"> 年初计划</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223001沧州经济开发区群众工作中心本级</w:t>
            </w:r>
          </w:p>
        </w:tc>
        <w:tc>
          <w:tcPr>
            <w:tcW w:w="7712"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8" w:type="dxa"/>
            <w:gridSpan w:val="7"/>
            <w:vAlign w:val="center"/>
          </w:tcPr>
          <w:p>
            <w:pPr>
              <w:pStyle w:val="10"/>
            </w:pPr>
            <w:r>
              <w:t>政府采购金额（当年部门预算安排资金）</w:t>
            </w:r>
          </w:p>
        </w:tc>
        <w:tc>
          <w:tcPr>
            <w:tcW w:w="964" w:type="dxa"/>
            <w:vMerge w:val="restart"/>
            <w:vAlign w:val="center"/>
          </w:tcPr>
          <w:p>
            <w:pPr>
              <w:pStyle w:val="10"/>
            </w:pPr>
            <w:r>
              <w:t>2024年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沧州经济开发区群众工作中心本级上年末固定资产金额为0.00万元（详见下表）。本年度拟购置固定资产总额为0.00万元，已按要求列入政府采购预算，详见政府采购预算表。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9"/>
            </w:pPr>
            <w:r>
              <w:t>223001沧州经济开发区群众工作中心本级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p>
        </w:tc>
        <w:tc>
          <w:tcPr>
            <w:tcW w:w="2835" w:type="dxa"/>
            <w:vAlign w:val="center"/>
          </w:tcPr>
          <w:p>
            <w:pPr>
              <w:pStyle w:val="13"/>
            </w:pPr>
          </w:p>
        </w:tc>
        <w:tc>
          <w:tcPr>
            <w:tcW w:w="2835" w:type="dxa"/>
            <w:vAlign w:val="center"/>
          </w:tcPr>
          <w:p>
            <w:pPr>
              <w:pStyle w:val="11"/>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24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A16E07"/>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30</Pages>
  <Words>7841</Words>
  <Characters>9138</Characters>
  <TotalTime>0</TotalTime>
  <ScaleCrop>false</ScaleCrop>
  <LinksUpToDate>false</LinksUpToDate>
  <CharactersWithSpaces>9304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2025-10-27T10:44:00Z</dcterms:created>
  <dc:creator>gwh</dc:creator>
  <cp:lastModifiedBy>gwh</cp:lastModifiedBy>
  <dcterms:modified xsi:type="dcterms:W3CDTF">2025-10-27T02:46:57Z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9F527D16C4A14E4796FD61FA767C1AB0_13</vt:lpwstr>
  </property>
</Properties>
</file>