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一、中共河北沧州经济开发区工委宣传网信部本级收支预算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一、中共河北沧州经济开发区工委宣传网信部本级收支预算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783001中共河北沧州经济开发区工委宣传网信部本级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396.96</w:t>
            </w:r>
          </w:p>
        </w:tc>
        <w:tc>
          <w:tcPr>
            <w:tcW w:w="4535" w:type="dxa"/>
            <w:vAlign w:val="center"/>
          </w:tcPr>
          <w:p>
            <w:pPr>
              <w:pStyle w:val="12"/>
            </w:pPr>
            <w:r>
              <w:t>一、一般公共服务支出</w:t>
            </w:r>
          </w:p>
        </w:tc>
        <w:tc>
          <w:tcPr>
            <w:tcW w:w="2126" w:type="dxa"/>
            <w:vAlign w:val="center"/>
          </w:tcPr>
          <w:p>
            <w:pPr>
              <w:pStyle w:val="11"/>
            </w:pPr>
            <w:r>
              <w:t>396.67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0.29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396.96</w:t>
            </w:r>
          </w:p>
        </w:tc>
        <w:tc>
          <w:tcPr>
            <w:tcW w:w="4535" w:type="dxa"/>
            <w:vAlign w:val="center"/>
          </w:tcPr>
          <w:p>
            <w:pPr>
              <w:pStyle w:val="14"/>
            </w:pPr>
            <w:r>
              <w:t>本年支出合计</w:t>
            </w:r>
          </w:p>
        </w:tc>
        <w:tc>
          <w:tcPr>
            <w:tcW w:w="2126" w:type="dxa"/>
            <w:vAlign w:val="center"/>
          </w:tcPr>
          <w:p>
            <w:pPr>
              <w:pStyle w:val="15"/>
            </w:pPr>
            <w:r>
              <w:t>396.96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396.96</w:t>
            </w:r>
          </w:p>
        </w:tc>
        <w:tc>
          <w:tcPr>
            <w:tcW w:w="4535" w:type="dxa"/>
            <w:vAlign w:val="center"/>
          </w:tcPr>
          <w:p>
            <w:pPr>
              <w:pStyle w:val="14"/>
            </w:pPr>
            <w:r>
              <w:t>支出总计</w:t>
            </w:r>
          </w:p>
        </w:tc>
        <w:tc>
          <w:tcPr>
            <w:tcW w:w="2126" w:type="dxa"/>
            <w:vAlign w:val="center"/>
          </w:tcPr>
          <w:p>
            <w:pPr>
              <w:pStyle w:val="15"/>
            </w:pPr>
            <w:r>
              <w:t>396.96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783001中共河北沧州经济开发区工委宣传网信部本级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396.96</w:t>
            </w:r>
          </w:p>
        </w:tc>
        <w:tc>
          <w:tcPr>
            <w:tcW w:w="1134" w:type="dxa"/>
            <w:vAlign w:val="center"/>
          </w:tcPr>
          <w:p>
            <w:pPr>
              <w:pStyle w:val="15"/>
            </w:pPr>
            <w:r>
              <w:t>396.96</w:t>
            </w:r>
          </w:p>
        </w:tc>
        <w:tc>
          <w:tcPr>
            <w:tcW w:w="1134" w:type="dxa"/>
            <w:vAlign w:val="center"/>
          </w:tcPr>
          <w:p>
            <w:pPr>
              <w:pStyle w:val="15"/>
            </w:pPr>
            <w:r>
              <w:t>396.96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396.67</w:t>
            </w:r>
          </w:p>
        </w:tc>
        <w:tc>
          <w:tcPr>
            <w:tcW w:w="1134" w:type="dxa"/>
            <w:vAlign w:val="center"/>
          </w:tcPr>
          <w:p>
            <w:pPr>
              <w:pStyle w:val="11"/>
            </w:pPr>
            <w:r>
              <w:t>396.67</w:t>
            </w:r>
          </w:p>
        </w:tc>
        <w:tc>
          <w:tcPr>
            <w:tcW w:w="1134" w:type="dxa"/>
            <w:vAlign w:val="center"/>
          </w:tcPr>
          <w:p>
            <w:pPr>
              <w:pStyle w:val="11"/>
            </w:pPr>
            <w:r>
              <w:t>396.67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4.05</w:t>
            </w:r>
          </w:p>
        </w:tc>
        <w:tc>
          <w:tcPr>
            <w:tcW w:w="1134" w:type="dxa"/>
            <w:vAlign w:val="center"/>
          </w:tcPr>
          <w:p>
            <w:pPr>
              <w:pStyle w:val="11"/>
            </w:pPr>
            <w:r>
              <w:t>4.05</w:t>
            </w:r>
          </w:p>
        </w:tc>
        <w:tc>
          <w:tcPr>
            <w:tcW w:w="1134" w:type="dxa"/>
            <w:vAlign w:val="center"/>
          </w:tcPr>
          <w:p>
            <w:pPr>
              <w:pStyle w:val="11"/>
            </w:pPr>
            <w:r>
              <w:t>4.05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4.05</w:t>
            </w:r>
          </w:p>
        </w:tc>
        <w:tc>
          <w:tcPr>
            <w:tcW w:w="1134" w:type="dxa"/>
            <w:vAlign w:val="center"/>
          </w:tcPr>
          <w:p>
            <w:pPr>
              <w:pStyle w:val="11"/>
            </w:pPr>
            <w:r>
              <w:t>4.05</w:t>
            </w:r>
          </w:p>
        </w:tc>
        <w:tc>
          <w:tcPr>
            <w:tcW w:w="1134" w:type="dxa"/>
            <w:vAlign w:val="center"/>
          </w:tcPr>
          <w:p>
            <w:pPr>
              <w:pStyle w:val="11"/>
            </w:pPr>
            <w:r>
              <w:t>4.05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20133</w:t>
            </w:r>
          </w:p>
        </w:tc>
        <w:tc>
          <w:tcPr>
            <w:tcW w:w="1559" w:type="dxa"/>
            <w:vAlign w:val="center"/>
          </w:tcPr>
          <w:p>
            <w:pPr>
              <w:pStyle w:val="12"/>
            </w:pPr>
            <w:r>
              <w:t>宣传事务</w:t>
            </w:r>
          </w:p>
        </w:tc>
        <w:tc>
          <w:tcPr>
            <w:tcW w:w="1134" w:type="dxa"/>
            <w:vAlign w:val="center"/>
          </w:tcPr>
          <w:p>
            <w:pPr>
              <w:pStyle w:val="11"/>
            </w:pPr>
            <w:r>
              <w:t>362.62</w:t>
            </w:r>
          </w:p>
        </w:tc>
        <w:tc>
          <w:tcPr>
            <w:tcW w:w="1134" w:type="dxa"/>
            <w:vAlign w:val="center"/>
          </w:tcPr>
          <w:p>
            <w:pPr>
              <w:pStyle w:val="11"/>
            </w:pPr>
            <w:r>
              <w:t>362.62</w:t>
            </w:r>
          </w:p>
        </w:tc>
        <w:tc>
          <w:tcPr>
            <w:tcW w:w="1134" w:type="dxa"/>
            <w:vAlign w:val="center"/>
          </w:tcPr>
          <w:p>
            <w:pPr>
              <w:pStyle w:val="11"/>
            </w:pPr>
            <w:r>
              <w:t>362.62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2013301</w:t>
            </w:r>
          </w:p>
        </w:tc>
        <w:tc>
          <w:tcPr>
            <w:tcW w:w="1559" w:type="dxa"/>
            <w:vAlign w:val="center"/>
          </w:tcPr>
          <w:p>
            <w:pPr>
              <w:pStyle w:val="12"/>
            </w:pPr>
            <w:r>
              <w:t>行政运行</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2013302</w:t>
            </w:r>
          </w:p>
        </w:tc>
        <w:tc>
          <w:tcPr>
            <w:tcW w:w="1559" w:type="dxa"/>
            <w:vAlign w:val="center"/>
          </w:tcPr>
          <w:p>
            <w:pPr>
              <w:pStyle w:val="12"/>
            </w:pPr>
            <w:r>
              <w:t>一般行政管理事务</w:t>
            </w:r>
          </w:p>
        </w:tc>
        <w:tc>
          <w:tcPr>
            <w:tcW w:w="1134" w:type="dxa"/>
            <w:vAlign w:val="center"/>
          </w:tcPr>
          <w:p>
            <w:pPr>
              <w:pStyle w:val="11"/>
            </w:pPr>
            <w:r>
              <w:t>201.50</w:t>
            </w:r>
          </w:p>
        </w:tc>
        <w:tc>
          <w:tcPr>
            <w:tcW w:w="1134" w:type="dxa"/>
            <w:vAlign w:val="center"/>
          </w:tcPr>
          <w:p>
            <w:pPr>
              <w:pStyle w:val="11"/>
            </w:pPr>
            <w:r>
              <w:t>201.50</w:t>
            </w:r>
          </w:p>
        </w:tc>
        <w:tc>
          <w:tcPr>
            <w:tcW w:w="1134" w:type="dxa"/>
            <w:vAlign w:val="center"/>
          </w:tcPr>
          <w:p>
            <w:pPr>
              <w:pStyle w:val="11"/>
            </w:pPr>
            <w:r>
              <w:t>201.50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2013399</w:t>
            </w:r>
          </w:p>
        </w:tc>
        <w:tc>
          <w:tcPr>
            <w:tcW w:w="1559" w:type="dxa"/>
            <w:vAlign w:val="center"/>
          </w:tcPr>
          <w:p>
            <w:pPr>
              <w:pStyle w:val="12"/>
            </w:pPr>
            <w:r>
              <w:t>其他宣传事务支出</w:t>
            </w:r>
          </w:p>
        </w:tc>
        <w:tc>
          <w:tcPr>
            <w:tcW w:w="1134" w:type="dxa"/>
            <w:vAlign w:val="center"/>
          </w:tcPr>
          <w:p>
            <w:pPr>
              <w:pStyle w:val="11"/>
            </w:pPr>
            <w:r>
              <w:t>141.12</w:t>
            </w:r>
          </w:p>
        </w:tc>
        <w:tc>
          <w:tcPr>
            <w:tcW w:w="1134" w:type="dxa"/>
            <w:vAlign w:val="center"/>
          </w:tcPr>
          <w:p>
            <w:pPr>
              <w:pStyle w:val="11"/>
            </w:pPr>
            <w:r>
              <w:t>141.12</w:t>
            </w:r>
          </w:p>
        </w:tc>
        <w:tc>
          <w:tcPr>
            <w:tcW w:w="1134" w:type="dxa"/>
            <w:vAlign w:val="center"/>
          </w:tcPr>
          <w:p>
            <w:pPr>
              <w:pStyle w:val="11"/>
            </w:pPr>
            <w:r>
              <w:t>141.12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20134</w:t>
            </w:r>
          </w:p>
        </w:tc>
        <w:tc>
          <w:tcPr>
            <w:tcW w:w="1559" w:type="dxa"/>
            <w:vAlign w:val="center"/>
          </w:tcPr>
          <w:p>
            <w:pPr>
              <w:pStyle w:val="12"/>
            </w:pPr>
            <w:r>
              <w:t>统战事务</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2013402</w:t>
            </w:r>
          </w:p>
        </w:tc>
        <w:tc>
          <w:tcPr>
            <w:tcW w:w="1559" w:type="dxa"/>
            <w:vAlign w:val="center"/>
          </w:tcPr>
          <w:p>
            <w:pPr>
              <w:pStyle w:val="12"/>
            </w:pPr>
            <w:r>
              <w:t>一般行政管理事务</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20137</w:t>
            </w:r>
          </w:p>
        </w:tc>
        <w:tc>
          <w:tcPr>
            <w:tcW w:w="1559" w:type="dxa"/>
            <w:vAlign w:val="center"/>
          </w:tcPr>
          <w:p>
            <w:pPr>
              <w:pStyle w:val="12"/>
            </w:pPr>
            <w:r>
              <w:t>网信事务</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2013704</w:t>
            </w:r>
          </w:p>
        </w:tc>
        <w:tc>
          <w:tcPr>
            <w:tcW w:w="1559" w:type="dxa"/>
            <w:vAlign w:val="center"/>
          </w:tcPr>
          <w:p>
            <w:pPr>
              <w:pStyle w:val="12"/>
            </w:pPr>
            <w:r>
              <w:t>信息安全事务</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0.29</w:t>
            </w:r>
          </w:p>
        </w:tc>
        <w:tc>
          <w:tcPr>
            <w:tcW w:w="1134" w:type="dxa"/>
            <w:vAlign w:val="center"/>
          </w:tcPr>
          <w:p>
            <w:pPr>
              <w:pStyle w:val="11"/>
            </w:pPr>
            <w:r>
              <w:t>0.29</w:t>
            </w:r>
          </w:p>
        </w:tc>
        <w:tc>
          <w:tcPr>
            <w:tcW w:w="1134" w:type="dxa"/>
            <w:vAlign w:val="center"/>
          </w:tcPr>
          <w:p>
            <w:pPr>
              <w:pStyle w:val="11"/>
            </w:pPr>
            <w:r>
              <w:t>0.29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20799</w:t>
            </w:r>
          </w:p>
        </w:tc>
        <w:tc>
          <w:tcPr>
            <w:tcW w:w="1559" w:type="dxa"/>
            <w:vAlign w:val="center"/>
          </w:tcPr>
          <w:p>
            <w:pPr>
              <w:pStyle w:val="12"/>
            </w:pPr>
            <w:r>
              <w:t>其他文化旅游体育与传媒支出</w:t>
            </w:r>
          </w:p>
        </w:tc>
        <w:tc>
          <w:tcPr>
            <w:tcW w:w="1134" w:type="dxa"/>
            <w:vAlign w:val="center"/>
          </w:tcPr>
          <w:p>
            <w:pPr>
              <w:pStyle w:val="11"/>
            </w:pPr>
            <w:r>
              <w:t>0.29</w:t>
            </w:r>
          </w:p>
        </w:tc>
        <w:tc>
          <w:tcPr>
            <w:tcW w:w="1134" w:type="dxa"/>
            <w:vAlign w:val="center"/>
          </w:tcPr>
          <w:p>
            <w:pPr>
              <w:pStyle w:val="11"/>
            </w:pPr>
            <w:r>
              <w:t>0.29</w:t>
            </w:r>
          </w:p>
        </w:tc>
        <w:tc>
          <w:tcPr>
            <w:tcW w:w="1134" w:type="dxa"/>
            <w:vAlign w:val="center"/>
          </w:tcPr>
          <w:p>
            <w:pPr>
              <w:pStyle w:val="11"/>
            </w:pPr>
            <w:r>
              <w:t>0.29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2079999</w:t>
            </w:r>
          </w:p>
        </w:tc>
        <w:tc>
          <w:tcPr>
            <w:tcW w:w="1559" w:type="dxa"/>
            <w:vAlign w:val="center"/>
          </w:tcPr>
          <w:p>
            <w:pPr>
              <w:pStyle w:val="12"/>
            </w:pPr>
            <w:r>
              <w:t>其他文化旅游体育与传媒支出</w:t>
            </w:r>
          </w:p>
        </w:tc>
        <w:tc>
          <w:tcPr>
            <w:tcW w:w="1134" w:type="dxa"/>
            <w:vAlign w:val="center"/>
          </w:tcPr>
          <w:p>
            <w:pPr>
              <w:pStyle w:val="11"/>
            </w:pPr>
            <w:r>
              <w:t>0.29</w:t>
            </w:r>
          </w:p>
        </w:tc>
        <w:tc>
          <w:tcPr>
            <w:tcW w:w="1134" w:type="dxa"/>
            <w:vAlign w:val="center"/>
          </w:tcPr>
          <w:p>
            <w:pPr>
              <w:pStyle w:val="11"/>
            </w:pPr>
            <w:r>
              <w:t>0.29</w:t>
            </w:r>
          </w:p>
        </w:tc>
        <w:tc>
          <w:tcPr>
            <w:tcW w:w="1134" w:type="dxa"/>
            <w:vAlign w:val="center"/>
          </w:tcPr>
          <w:p>
            <w:pPr>
              <w:pStyle w:val="11"/>
            </w:pPr>
            <w:r>
              <w:t>0.29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783001中共河北沧州经济开发区工委宣传网信部本级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396.96</w:t>
            </w:r>
          </w:p>
        </w:tc>
        <w:tc>
          <w:tcPr>
            <w:tcW w:w="1361" w:type="dxa"/>
            <w:vAlign w:val="center"/>
          </w:tcPr>
          <w:p>
            <w:pPr>
              <w:pStyle w:val="15"/>
            </w:pPr>
            <w:r>
              <w:t>4.05</w:t>
            </w:r>
          </w:p>
        </w:tc>
        <w:tc>
          <w:tcPr>
            <w:tcW w:w="1361" w:type="dxa"/>
            <w:vAlign w:val="center"/>
          </w:tcPr>
          <w:p>
            <w:pPr>
              <w:pStyle w:val="15"/>
            </w:pPr>
            <w:r>
              <w:t>392.91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396.67</w:t>
            </w:r>
          </w:p>
        </w:tc>
        <w:tc>
          <w:tcPr>
            <w:tcW w:w="1361" w:type="dxa"/>
            <w:vAlign w:val="center"/>
          </w:tcPr>
          <w:p>
            <w:pPr>
              <w:pStyle w:val="11"/>
            </w:pPr>
            <w:r>
              <w:t>4.05</w:t>
            </w:r>
          </w:p>
        </w:tc>
        <w:tc>
          <w:tcPr>
            <w:tcW w:w="1361" w:type="dxa"/>
            <w:vAlign w:val="center"/>
          </w:tcPr>
          <w:p>
            <w:pPr>
              <w:pStyle w:val="11"/>
            </w:pPr>
            <w:r>
              <w:t>392.62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4.05</w:t>
            </w:r>
          </w:p>
        </w:tc>
        <w:tc>
          <w:tcPr>
            <w:tcW w:w="1361" w:type="dxa"/>
            <w:vAlign w:val="center"/>
          </w:tcPr>
          <w:p>
            <w:pPr>
              <w:pStyle w:val="11"/>
            </w:pPr>
            <w:r>
              <w:t>4.05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4.05</w:t>
            </w:r>
          </w:p>
        </w:tc>
        <w:tc>
          <w:tcPr>
            <w:tcW w:w="1361" w:type="dxa"/>
            <w:vAlign w:val="center"/>
          </w:tcPr>
          <w:p>
            <w:pPr>
              <w:pStyle w:val="11"/>
            </w:pPr>
            <w:r>
              <w:t>4.05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20133</w:t>
            </w:r>
          </w:p>
        </w:tc>
        <w:tc>
          <w:tcPr>
            <w:tcW w:w="4535" w:type="dxa"/>
            <w:vAlign w:val="center"/>
          </w:tcPr>
          <w:p>
            <w:pPr>
              <w:pStyle w:val="12"/>
            </w:pPr>
            <w:r>
              <w:t>宣传事务</w:t>
            </w:r>
          </w:p>
        </w:tc>
        <w:tc>
          <w:tcPr>
            <w:tcW w:w="1361" w:type="dxa"/>
            <w:vAlign w:val="center"/>
          </w:tcPr>
          <w:p>
            <w:pPr>
              <w:pStyle w:val="11"/>
            </w:pPr>
            <w:r>
              <w:t>362.62</w:t>
            </w:r>
          </w:p>
        </w:tc>
        <w:tc>
          <w:tcPr>
            <w:tcW w:w="1361" w:type="dxa"/>
            <w:vAlign w:val="center"/>
          </w:tcPr>
          <w:p>
            <w:pPr>
              <w:pStyle w:val="11"/>
            </w:pPr>
          </w:p>
        </w:tc>
        <w:tc>
          <w:tcPr>
            <w:tcW w:w="1361" w:type="dxa"/>
            <w:vAlign w:val="center"/>
          </w:tcPr>
          <w:p>
            <w:pPr>
              <w:pStyle w:val="11"/>
            </w:pPr>
            <w:r>
              <w:t>362.62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2013301</w:t>
            </w:r>
          </w:p>
        </w:tc>
        <w:tc>
          <w:tcPr>
            <w:tcW w:w="4535" w:type="dxa"/>
            <w:vAlign w:val="center"/>
          </w:tcPr>
          <w:p>
            <w:pPr>
              <w:pStyle w:val="12"/>
            </w:pPr>
            <w:r>
              <w:t>行政运行</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2013302</w:t>
            </w:r>
          </w:p>
        </w:tc>
        <w:tc>
          <w:tcPr>
            <w:tcW w:w="4535" w:type="dxa"/>
            <w:vAlign w:val="center"/>
          </w:tcPr>
          <w:p>
            <w:pPr>
              <w:pStyle w:val="12"/>
            </w:pPr>
            <w:r>
              <w:t>一般行政管理事务</w:t>
            </w:r>
          </w:p>
        </w:tc>
        <w:tc>
          <w:tcPr>
            <w:tcW w:w="1361" w:type="dxa"/>
            <w:vAlign w:val="center"/>
          </w:tcPr>
          <w:p>
            <w:pPr>
              <w:pStyle w:val="11"/>
            </w:pPr>
            <w:r>
              <w:t>201.50</w:t>
            </w:r>
          </w:p>
        </w:tc>
        <w:tc>
          <w:tcPr>
            <w:tcW w:w="1361" w:type="dxa"/>
            <w:vAlign w:val="center"/>
          </w:tcPr>
          <w:p>
            <w:pPr>
              <w:pStyle w:val="11"/>
            </w:pPr>
          </w:p>
        </w:tc>
        <w:tc>
          <w:tcPr>
            <w:tcW w:w="1361" w:type="dxa"/>
            <w:vAlign w:val="center"/>
          </w:tcPr>
          <w:p>
            <w:pPr>
              <w:pStyle w:val="11"/>
            </w:pPr>
            <w:r>
              <w:t>201.50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2013399</w:t>
            </w:r>
          </w:p>
        </w:tc>
        <w:tc>
          <w:tcPr>
            <w:tcW w:w="4535" w:type="dxa"/>
            <w:vAlign w:val="center"/>
          </w:tcPr>
          <w:p>
            <w:pPr>
              <w:pStyle w:val="12"/>
            </w:pPr>
            <w:r>
              <w:t>其他宣传事务支出</w:t>
            </w:r>
          </w:p>
        </w:tc>
        <w:tc>
          <w:tcPr>
            <w:tcW w:w="1361" w:type="dxa"/>
            <w:vAlign w:val="center"/>
          </w:tcPr>
          <w:p>
            <w:pPr>
              <w:pStyle w:val="11"/>
            </w:pPr>
            <w:r>
              <w:t>141.12</w:t>
            </w:r>
          </w:p>
        </w:tc>
        <w:tc>
          <w:tcPr>
            <w:tcW w:w="1361" w:type="dxa"/>
            <w:vAlign w:val="center"/>
          </w:tcPr>
          <w:p>
            <w:pPr>
              <w:pStyle w:val="11"/>
            </w:pPr>
          </w:p>
        </w:tc>
        <w:tc>
          <w:tcPr>
            <w:tcW w:w="1361" w:type="dxa"/>
            <w:vAlign w:val="center"/>
          </w:tcPr>
          <w:p>
            <w:pPr>
              <w:pStyle w:val="11"/>
            </w:pPr>
            <w:r>
              <w:t>141.12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20134</w:t>
            </w:r>
          </w:p>
        </w:tc>
        <w:tc>
          <w:tcPr>
            <w:tcW w:w="4535" w:type="dxa"/>
            <w:vAlign w:val="center"/>
          </w:tcPr>
          <w:p>
            <w:pPr>
              <w:pStyle w:val="12"/>
            </w:pPr>
            <w:r>
              <w:t>统战事务</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2013402</w:t>
            </w:r>
          </w:p>
        </w:tc>
        <w:tc>
          <w:tcPr>
            <w:tcW w:w="4535" w:type="dxa"/>
            <w:vAlign w:val="center"/>
          </w:tcPr>
          <w:p>
            <w:pPr>
              <w:pStyle w:val="12"/>
            </w:pPr>
            <w:r>
              <w:t>一般行政管理事务</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20137</w:t>
            </w:r>
          </w:p>
        </w:tc>
        <w:tc>
          <w:tcPr>
            <w:tcW w:w="4535" w:type="dxa"/>
            <w:vAlign w:val="center"/>
          </w:tcPr>
          <w:p>
            <w:pPr>
              <w:pStyle w:val="12"/>
            </w:pPr>
            <w:r>
              <w:t>网信事务</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2013704</w:t>
            </w:r>
          </w:p>
        </w:tc>
        <w:tc>
          <w:tcPr>
            <w:tcW w:w="4535" w:type="dxa"/>
            <w:vAlign w:val="center"/>
          </w:tcPr>
          <w:p>
            <w:pPr>
              <w:pStyle w:val="12"/>
            </w:pPr>
            <w:r>
              <w:t>信息安全事务</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0.29</w:t>
            </w:r>
          </w:p>
        </w:tc>
        <w:tc>
          <w:tcPr>
            <w:tcW w:w="1361" w:type="dxa"/>
            <w:vAlign w:val="center"/>
          </w:tcPr>
          <w:p>
            <w:pPr>
              <w:pStyle w:val="11"/>
            </w:pPr>
          </w:p>
        </w:tc>
        <w:tc>
          <w:tcPr>
            <w:tcW w:w="1361" w:type="dxa"/>
            <w:vAlign w:val="center"/>
          </w:tcPr>
          <w:p>
            <w:pPr>
              <w:pStyle w:val="11"/>
            </w:pPr>
            <w:r>
              <w:t>0.29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20799</w:t>
            </w:r>
          </w:p>
        </w:tc>
        <w:tc>
          <w:tcPr>
            <w:tcW w:w="4535" w:type="dxa"/>
            <w:vAlign w:val="center"/>
          </w:tcPr>
          <w:p>
            <w:pPr>
              <w:pStyle w:val="12"/>
            </w:pPr>
            <w:r>
              <w:t>其他文化旅游体育与传媒支出</w:t>
            </w:r>
          </w:p>
        </w:tc>
        <w:tc>
          <w:tcPr>
            <w:tcW w:w="1361" w:type="dxa"/>
            <w:vAlign w:val="center"/>
          </w:tcPr>
          <w:p>
            <w:pPr>
              <w:pStyle w:val="11"/>
            </w:pPr>
            <w:r>
              <w:t>0.29</w:t>
            </w:r>
          </w:p>
        </w:tc>
        <w:tc>
          <w:tcPr>
            <w:tcW w:w="1361" w:type="dxa"/>
            <w:vAlign w:val="center"/>
          </w:tcPr>
          <w:p>
            <w:pPr>
              <w:pStyle w:val="11"/>
            </w:pPr>
          </w:p>
        </w:tc>
        <w:tc>
          <w:tcPr>
            <w:tcW w:w="1361" w:type="dxa"/>
            <w:vAlign w:val="center"/>
          </w:tcPr>
          <w:p>
            <w:pPr>
              <w:pStyle w:val="11"/>
            </w:pPr>
            <w:r>
              <w:t>0.29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2079999</w:t>
            </w:r>
          </w:p>
        </w:tc>
        <w:tc>
          <w:tcPr>
            <w:tcW w:w="4535" w:type="dxa"/>
            <w:vAlign w:val="center"/>
          </w:tcPr>
          <w:p>
            <w:pPr>
              <w:pStyle w:val="12"/>
            </w:pPr>
            <w:r>
              <w:t>其他文化旅游体育与传媒支出</w:t>
            </w:r>
          </w:p>
        </w:tc>
        <w:tc>
          <w:tcPr>
            <w:tcW w:w="1361" w:type="dxa"/>
            <w:vAlign w:val="center"/>
          </w:tcPr>
          <w:p>
            <w:pPr>
              <w:pStyle w:val="11"/>
            </w:pPr>
            <w:r>
              <w:t>0.29</w:t>
            </w:r>
          </w:p>
        </w:tc>
        <w:tc>
          <w:tcPr>
            <w:tcW w:w="1361" w:type="dxa"/>
            <w:vAlign w:val="center"/>
          </w:tcPr>
          <w:p>
            <w:pPr>
              <w:pStyle w:val="11"/>
            </w:pPr>
          </w:p>
        </w:tc>
        <w:tc>
          <w:tcPr>
            <w:tcW w:w="1361" w:type="dxa"/>
            <w:vAlign w:val="center"/>
          </w:tcPr>
          <w:p>
            <w:pPr>
              <w:pStyle w:val="11"/>
            </w:pPr>
            <w:r>
              <w:t>0.29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783001中共河北沧州经济开发区工委宣传网信部本级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396.96</w:t>
            </w:r>
          </w:p>
        </w:tc>
        <w:tc>
          <w:tcPr>
            <w:tcW w:w="3402" w:type="dxa"/>
            <w:vAlign w:val="center"/>
          </w:tcPr>
          <w:p>
            <w:pPr>
              <w:pStyle w:val="12"/>
            </w:pPr>
            <w:r>
              <w:t>一、一般公共服务支出</w:t>
            </w:r>
          </w:p>
        </w:tc>
        <w:tc>
          <w:tcPr>
            <w:tcW w:w="1474" w:type="dxa"/>
            <w:vAlign w:val="center"/>
          </w:tcPr>
          <w:p>
            <w:pPr>
              <w:pStyle w:val="11"/>
            </w:pPr>
            <w:r>
              <w:t>396.67</w:t>
            </w:r>
          </w:p>
        </w:tc>
        <w:tc>
          <w:tcPr>
            <w:tcW w:w="1474" w:type="dxa"/>
            <w:vAlign w:val="center"/>
          </w:tcPr>
          <w:p>
            <w:pPr>
              <w:pStyle w:val="11"/>
            </w:pPr>
            <w:r>
              <w:t>396.67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0.29</w:t>
            </w:r>
          </w:p>
        </w:tc>
        <w:tc>
          <w:tcPr>
            <w:tcW w:w="1474" w:type="dxa"/>
            <w:vAlign w:val="center"/>
          </w:tcPr>
          <w:p>
            <w:pPr>
              <w:pStyle w:val="11"/>
            </w:pPr>
            <w:r>
              <w:t>0.29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396.96</w:t>
            </w:r>
          </w:p>
        </w:tc>
        <w:tc>
          <w:tcPr>
            <w:tcW w:w="3402" w:type="dxa"/>
            <w:vAlign w:val="center"/>
          </w:tcPr>
          <w:p>
            <w:pPr>
              <w:pStyle w:val="14"/>
            </w:pPr>
            <w:r>
              <w:t>本年支出合计</w:t>
            </w:r>
          </w:p>
        </w:tc>
        <w:tc>
          <w:tcPr>
            <w:tcW w:w="1474" w:type="dxa"/>
            <w:vAlign w:val="center"/>
          </w:tcPr>
          <w:p>
            <w:pPr>
              <w:pStyle w:val="15"/>
            </w:pPr>
            <w:r>
              <w:t>396.96</w:t>
            </w:r>
          </w:p>
        </w:tc>
        <w:tc>
          <w:tcPr>
            <w:tcW w:w="1474" w:type="dxa"/>
            <w:vAlign w:val="center"/>
          </w:tcPr>
          <w:p>
            <w:pPr>
              <w:pStyle w:val="15"/>
            </w:pPr>
            <w:r>
              <w:t>396.96</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396.96</w:t>
            </w:r>
          </w:p>
        </w:tc>
        <w:tc>
          <w:tcPr>
            <w:tcW w:w="3402" w:type="dxa"/>
            <w:vAlign w:val="center"/>
          </w:tcPr>
          <w:p>
            <w:pPr>
              <w:pStyle w:val="14"/>
            </w:pPr>
            <w:r>
              <w:t>支出总计</w:t>
            </w:r>
          </w:p>
        </w:tc>
        <w:tc>
          <w:tcPr>
            <w:tcW w:w="1474" w:type="dxa"/>
            <w:vAlign w:val="center"/>
          </w:tcPr>
          <w:p>
            <w:pPr>
              <w:pStyle w:val="15"/>
            </w:pPr>
            <w:r>
              <w:t>396.96</w:t>
            </w:r>
          </w:p>
        </w:tc>
        <w:tc>
          <w:tcPr>
            <w:tcW w:w="1474" w:type="dxa"/>
            <w:vAlign w:val="center"/>
          </w:tcPr>
          <w:p>
            <w:pPr>
              <w:pStyle w:val="15"/>
            </w:pPr>
            <w:r>
              <w:t>396.96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783001中共河北沧州经济开发区工委宣传网信部本级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396.96</w:t>
            </w:r>
          </w:p>
        </w:tc>
        <w:tc>
          <w:tcPr>
            <w:tcW w:w="2551" w:type="dxa"/>
            <w:vAlign w:val="center"/>
          </w:tcPr>
          <w:p>
            <w:pPr>
              <w:pStyle w:val="15"/>
            </w:pPr>
            <w:r>
              <w:t>4.05</w:t>
            </w:r>
          </w:p>
        </w:tc>
        <w:tc>
          <w:tcPr>
            <w:tcW w:w="2551" w:type="dxa"/>
            <w:vAlign w:val="center"/>
          </w:tcPr>
          <w:p>
            <w:pPr>
              <w:pStyle w:val="15"/>
            </w:pPr>
            <w:r>
              <w:t>392.91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396.67</w:t>
            </w:r>
          </w:p>
        </w:tc>
        <w:tc>
          <w:tcPr>
            <w:tcW w:w="2551" w:type="dxa"/>
            <w:vAlign w:val="center"/>
          </w:tcPr>
          <w:p>
            <w:pPr>
              <w:pStyle w:val="11"/>
            </w:pPr>
            <w:r>
              <w:t>4.05</w:t>
            </w:r>
          </w:p>
        </w:tc>
        <w:tc>
          <w:tcPr>
            <w:tcW w:w="2551" w:type="dxa"/>
            <w:vAlign w:val="center"/>
          </w:tcPr>
          <w:p>
            <w:pPr>
              <w:pStyle w:val="11"/>
            </w:pPr>
            <w:r>
              <w:t>392.62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4.05</w:t>
            </w:r>
          </w:p>
        </w:tc>
        <w:tc>
          <w:tcPr>
            <w:tcW w:w="2551" w:type="dxa"/>
            <w:vAlign w:val="center"/>
          </w:tcPr>
          <w:p>
            <w:pPr>
              <w:pStyle w:val="11"/>
            </w:pPr>
            <w:r>
              <w:t>4.05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4.05</w:t>
            </w:r>
          </w:p>
        </w:tc>
        <w:tc>
          <w:tcPr>
            <w:tcW w:w="2551" w:type="dxa"/>
            <w:vAlign w:val="center"/>
          </w:tcPr>
          <w:p>
            <w:pPr>
              <w:pStyle w:val="11"/>
            </w:pPr>
            <w:r>
              <w:t>4.05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20133</w:t>
            </w:r>
          </w:p>
        </w:tc>
        <w:tc>
          <w:tcPr>
            <w:tcW w:w="4535" w:type="dxa"/>
            <w:vAlign w:val="center"/>
          </w:tcPr>
          <w:p>
            <w:pPr>
              <w:pStyle w:val="12"/>
            </w:pPr>
            <w:r>
              <w:t>宣传事务</w:t>
            </w:r>
          </w:p>
        </w:tc>
        <w:tc>
          <w:tcPr>
            <w:tcW w:w="2551" w:type="dxa"/>
            <w:vAlign w:val="center"/>
          </w:tcPr>
          <w:p>
            <w:pPr>
              <w:pStyle w:val="11"/>
            </w:pPr>
            <w:r>
              <w:t>362.62</w:t>
            </w:r>
          </w:p>
        </w:tc>
        <w:tc>
          <w:tcPr>
            <w:tcW w:w="2551" w:type="dxa"/>
            <w:vAlign w:val="center"/>
          </w:tcPr>
          <w:p>
            <w:pPr>
              <w:pStyle w:val="11"/>
            </w:pPr>
          </w:p>
        </w:tc>
        <w:tc>
          <w:tcPr>
            <w:tcW w:w="2551" w:type="dxa"/>
            <w:vAlign w:val="center"/>
          </w:tcPr>
          <w:p>
            <w:pPr>
              <w:pStyle w:val="11"/>
            </w:pPr>
            <w:r>
              <w:t>362.62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2013301</w:t>
            </w:r>
          </w:p>
        </w:tc>
        <w:tc>
          <w:tcPr>
            <w:tcW w:w="4535" w:type="dxa"/>
            <w:vAlign w:val="center"/>
          </w:tcPr>
          <w:p>
            <w:pPr>
              <w:pStyle w:val="12"/>
            </w:pPr>
            <w:r>
              <w:t>行政运行</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2013302</w:t>
            </w:r>
          </w:p>
        </w:tc>
        <w:tc>
          <w:tcPr>
            <w:tcW w:w="4535" w:type="dxa"/>
            <w:vAlign w:val="center"/>
          </w:tcPr>
          <w:p>
            <w:pPr>
              <w:pStyle w:val="12"/>
            </w:pPr>
            <w:r>
              <w:t>一般行政管理事务</w:t>
            </w:r>
          </w:p>
        </w:tc>
        <w:tc>
          <w:tcPr>
            <w:tcW w:w="2551" w:type="dxa"/>
            <w:vAlign w:val="center"/>
          </w:tcPr>
          <w:p>
            <w:pPr>
              <w:pStyle w:val="11"/>
            </w:pPr>
            <w:r>
              <w:t>201.50</w:t>
            </w:r>
          </w:p>
        </w:tc>
        <w:tc>
          <w:tcPr>
            <w:tcW w:w="2551" w:type="dxa"/>
            <w:vAlign w:val="center"/>
          </w:tcPr>
          <w:p>
            <w:pPr>
              <w:pStyle w:val="11"/>
            </w:pPr>
          </w:p>
        </w:tc>
        <w:tc>
          <w:tcPr>
            <w:tcW w:w="2551" w:type="dxa"/>
            <w:vAlign w:val="center"/>
          </w:tcPr>
          <w:p>
            <w:pPr>
              <w:pStyle w:val="11"/>
            </w:pPr>
            <w:r>
              <w:t>201.50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2013399</w:t>
            </w:r>
          </w:p>
        </w:tc>
        <w:tc>
          <w:tcPr>
            <w:tcW w:w="4535" w:type="dxa"/>
            <w:vAlign w:val="center"/>
          </w:tcPr>
          <w:p>
            <w:pPr>
              <w:pStyle w:val="12"/>
            </w:pPr>
            <w:r>
              <w:t>其他宣传事务支出</w:t>
            </w:r>
          </w:p>
        </w:tc>
        <w:tc>
          <w:tcPr>
            <w:tcW w:w="2551" w:type="dxa"/>
            <w:vAlign w:val="center"/>
          </w:tcPr>
          <w:p>
            <w:pPr>
              <w:pStyle w:val="11"/>
            </w:pPr>
            <w:r>
              <w:t>141.12</w:t>
            </w:r>
          </w:p>
        </w:tc>
        <w:tc>
          <w:tcPr>
            <w:tcW w:w="2551" w:type="dxa"/>
            <w:vAlign w:val="center"/>
          </w:tcPr>
          <w:p>
            <w:pPr>
              <w:pStyle w:val="11"/>
            </w:pPr>
          </w:p>
        </w:tc>
        <w:tc>
          <w:tcPr>
            <w:tcW w:w="2551" w:type="dxa"/>
            <w:vAlign w:val="center"/>
          </w:tcPr>
          <w:p>
            <w:pPr>
              <w:pStyle w:val="11"/>
            </w:pPr>
            <w:r>
              <w:t>141.12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20134</w:t>
            </w:r>
          </w:p>
        </w:tc>
        <w:tc>
          <w:tcPr>
            <w:tcW w:w="4535" w:type="dxa"/>
            <w:vAlign w:val="center"/>
          </w:tcPr>
          <w:p>
            <w:pPr>
              <w:pStyle w:val="12"/>
            </w:pPr>
            <w:r>
              <w:t>统战事务</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2013402</w:t>
            </w:r>
          </w:p>
        </w:tc>
        <w:tc>
          <w:tcPr>
            <w:tcW w:w="4535" w:type="dxa"/>
            <w:vAlign w:val="center"/>
          </w:tcPr>
          <w:p>
            <w:pPr>
              <w:pStyle w:val="12"/>
            </w:pPr>
            <w:r>
              <w:t>一般行政管理事务</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20137</w:t>
            </w:r>
          </w:p>
        </w:tc>
        <w:tc>
          <w:tcPr>
            <w:tcW w:w="4535" w:type="dxa"/>
            <w:vAlign w:val="center"/>
          </w:tcPr>
          <w:p>
            <w:pPr>
              <w:pStyle w:val="12"/>
            </w:pPr>
            <w:r>
              <w:t>网信事务</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2013704</w:t>
            </w:r>
          </w:p>
        </w:tc>
        <w:tc>
          <w:tcPr>
            <w:tcW w:w="4535" w:type="dxa"/>
            <w:vAlign w:val="center"/>
          </w:tcPr>
          <w:p>
            <w:pPr>
              <w:pStyle w:val="12"/>
            </w:pPr>
            <w:r>
              <w:t>信息安全事务</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0.29</w:t>
            </w:r>
          </w:p>
        </w:tc>
        <w:tc>
          <w:tcPr>
            <w:tcW w:w="2551" w:type="dxa"/>
            <w:vAlign w:val="center"/>
          </w:tcPr>
          <w:p>
            <w:pPr>
              <w:pStyle w:val="11"/>
            </w:pPr>
          </w:p>
        </w:tc>
        <w:tc>
          <w:tcPr>
            <w:tcW w:w="2551" w:type="dxa"/>
            <w:vAlign w:val="center"/>
          </w:tcPr>
          <w:p>
            <w:pPr>
              <w:pStyle w:val="11"/>
            </w:pPr>
            <w:r>
              <w:t>0.29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20799</w:t>
            </w:r>
          </w:p>
        </w:tc>
        <w:tc>
          <w:tcPr>
            <w:tcW w:w="4535" w:type="dxa"/>
            <w:vAlign w:val="center"/>
          </w:tcPr>
          <w:p>
            <w:pPr>
              <w:pStyle w:val="12"/>
            </w:pPr>
            <w:r>
              <w:t>其他文化旅游体育与传媒支出</w:t>
            </w:r>
          </w:p>
        </w:tc>
        <w:tc>
          <w:tcPr>
            <w:tcW w:w="2551" w:type="dxa"/>
            <w:vAlign w:val="center"/>
          </w:tcPr>
          <w:p>
            <w:pPr>
              <w:pStyle w:val="11"/>
            </w:pPr>
            <w:r>
              <w:t>0.29</w:t>
            </w:r>
          </w:p>
        </w:tc>
        <w:tc>
          <w:tcPr>
            <w:tcW w:w="2551" w:type="dxa"/>
            <w:vAlign w:val="center"/>
          </w:tcPr>
          <w:p>
            <w:pPr>
              <w:pStyle w:val="11"/>
            </w:pPr>
          </w:p>
        </w:tc>
        <w:tc>
          <w:tcPr>
            <w:tcW w:w="2551" w:type="dxa"/>
            <w:vAlign w:val="center"/>
          </w:tcPr>
          <w:p>
            <w:pPr>
              <w:pStyle w:val="11"/>
            </w:pPr>
            <w:r>
              <w:t>0.29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2079999</w:t>
            </w:r>
          </w:p>
        </w:tc>
        <w:tc>
          <w:tcPr>
            <w:tcW w:w="4535" w:type="dxa"/>
            <w:vAlign w:val="center"/>
          </w:tcPr>
          <w:p>
            <w:pPr>
              <w:pStyle w:val="12"/>
            </w:pPr>
            <w:r>
              <w:t>其他文化旅游体育与传媒支出</w:t>
            </w:r>
          </w:p>
        </w:tc>
        <w:tc>
          <w:tcPr>
            <w:tcW w:w="2551" w:type="dxa"/>
            <w:vAlign w:val="center"/>
          </w:tcPr>
          <w:p>
            <w:pPr>
              <w:pStyle w:val="11"/>
            </w:pPr>
            <w:r>
              <w:t>0.29</w:t>
            </w:r>
          </w:p>
        </w:tc>
        <w:tc>
          <w:tcPr>
            <w:tcW w:w="2551" w:type="dxa"/>
            <w:vAlign w:val="center"/>
          </w:tcPr>
          <w:p>
            <w:pPr>
              <w:pStyle w:val="11"/>
            </w:pPr>
          </w:p>
        </w:tc>
        <w:tc>
          <w:tcPr>
            <w:tcW w:w="2551" w:type="dxa"/>
            <w:vAlign w:val="center"/>
          </w:tcPr>
          <w:p>
            <w:pPr>
              <w:pStyle w:val="11"/>
            </w:pPr>
            <w:r>
              <w:t>0.29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783001中共河北沧州经济开发区工委宣传网信部本级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4.05</w:t>
            </w:r>
          </w:p>
        </w:tc>
        <w:tc>
          <w:tcPr>
            <w:tcW w:w="2551" w:type="dxa"/>
            <w:vAlign w:val="center"/>
          </w:tcPr>
          <w:p>
            <w:pPr>
              <w:pStyle w:val="15"/>
            </w:pPr>
          </w:p>
        </w:tc>
        <w:tc>
          <w:tcPr>
            <w:tcW w:w="2551" w:type="dxa"/>
            <w:vAlign w:val="center"/>
          </w:tcPr>
          <w:p>
            <w:pPr>
              <w:pStyle w:val="15"/>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4.05</w:t>
            </w:r>
          </w:p>
        </w:tc>
        <w:tc>
          <w:tcPr>
            <w:tcW w:w="2551" w:type="dxa"/>
            <w:vAlign w:val="center"/>
          </w:tcPr>
          <w:p>
            <w:pPr>
              <w:pStyle w:val="11"/>
            </w:pPr>
          </w:p>
        </w:tc>
        <w:tc>
          <w:tcPr>
            <w:tcW w:w="2551" w:type="dxa"/>
            <w:vAlign w:val="center"/>
          </w:tcPr>
          <w:p>
            <w:pPr>
              <w:pStyle w:val="11"/>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3.55</w:t>
            </w:r>
          </w:p>
        </w:tc>
        <w:tc>
          <w:tcPr>
            <w:tcW w:w="2551" w:type="dxa"/>
            <w:vAlign w:val="center"/>
          </w:tcPr>
          <w:p>
            <w:pPr>
              <w:pStyle w:val="11"/>
            </w:pPr>
          </w:p>
        </w:tc>
        <w:tc>
          <w:tcPr>
            <w:tcW w:w="2551" w:type="dxa"/>
            <w:vAlign w:val="center"/>
          </w:tcPr>
          <w:p>
            <w:pPr>
              <w:pStyle w:val="11"/>
            </w:pPr>
            <w:r>
              <w:t>3.55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783001中共河北沧州经济开发区工委宣传网信部本级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783001中共河北沧州经济开发区工委宣传网信部本级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783001中共河北沧州经济开发区工委宣传网信部本级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中共河北沧州经济开发区工委宣传网信部本级2024年单位预算信息公开情况说明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按照《中华人民共和国预算法》、《地方预决算公开操作规程》和《关于进一步推进预算公开工作的实施意见》规定，现将中共河北沧州经济开发区工委宣传网信部本级2024年单位预算公开如下：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负责统筹协调党的意识形态工作；负责新闻宣传、对外宣传和社会舆论引导；负责互联网信息内容管理、网络安全管理和协调推进信息化建设发展等相关工作；负责文化文艺工作和文化事业产业发展等相关工作；负责精神文明建设、文明城市建设、文明单位创建等工作；负责统战、工商联及外事工作；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中共河北沧州经济开发区工委宣传网信部本级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396.96万元，其中：一般公共预算收入396.96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共河北沧州经济开发区工委宣传网信部本级年度单位预算中支出预算的总体情况。2024年支出预算396.96万元，其中基本支出4.05万元，包括人员经费0.00万元和日常公用经费4.05万元；项目支出392.91万元，主要为无</w:t>
      </w:r>
    </w:p>
    <w:p>
      <w:pPr>
        <w:pStyle w:val="18"/>
      </w:pPr>
      <w:r>
        <w:t>3、比上年增减情况</w:t>
      </w:r>
    </w:p>
    <w:p>
      <w:pPr>
        <w:pStyle w:val="18"/>
      </w:pPr>
      <w:r>
        <w:t>2024年预算收支安排396.96万元，较2023年预算增加396.96万元，其中：基本支出增加4.05万元，主要为无项目支出增加392.91万元，主要为无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2024年，我单位机关运行经费共计安排4.05万元，主要用于日常维修、办公用房水电费、办公用房取暖费、办公用房物业管理费等日常运行支出。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1、沧市财文卫[2022]180号绩效目标表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13091124P000232100022</w:t>
            </w:r>
          </w:p>
        </w:tc>
        <w:tc>
          <w:tcPr>
            <w:tcW w:w="2835" w:type="dxa"/>
            <w:vAlign w:val="center"/>
          </w:tcPr>
          <w:p>
            <w:pPr>
              <w:pStyle w:val="10"/>
            </w:pPr>
            <w:r>
              <w:t>项目名称</w:t>
            </w:r>
          </w:p>
        </w:tc>
        <w:tc>
          <w:tcPr>
            <w:tcW w:w="6095" w:type="dxa"/>
            <w:gridSpan w:val="3"/>
            <w:vAlign w:val="center"/>
          </w:tcPr>
          <w:p>
            <w:pPr>
              <w:pStyle w:val="12"/>
            </w:pPr>
            <w:r>
              <w:t>沧市财文卫[2022]180号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0.84</w:t>
            </w:r>
          </w:p>
        </w:tc>
        <w:tc>
          <w:tcPr>
            <w:tcW w:w="2835" w:type="dxa"/>
            <w:vAlign w:val="center"/>
          </w:tcPr>
          <w:p>
            <w:pPr>
              <w:pStyle w:val="10"/>
            </w:pPr>
            <w:r>
              <w:t>其中：财政    资金</w:t>
            </w:r>
          </w:p>
        </w:tc>
        <w:tc>
          <w:tcPr>
            <w:tcW w:w="2551" w:type="dxa"/>
            <w:vAlign w:val="center"/>
          </w:tcPr>
          <w:p>
            <w:pPr>
              <w:pStyle w:val="12"/>
            </w:pPr>
            <w:r>
              <w:t>0.84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公益电影放映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0.21</w:t>
            </w:r>
          </w:p>
        </w:tc>
        <w:tc>
          <w:tcPr>
            <w:tcW w:w="2835" w:type="dxa"/>
            <w:vAlign w:val="center"/>
          </w:tcPr>
          <w:p>
            <w:pPr>
              <w:pStyle w:val="13"/>
            </w:pPr>
            <w:r>
              <w:t>0.21</w:t>
            </w:r>
          </w:p>
        </w:tc>
        <w:tc>
          <w:tcPr>
            <w:tcW w:w="2551" w:type="dxa"/>
            <w:vAlign w:val="center"/>
          </w:tcPr>
          <w:p>
            <w:pPr>
              <w:pStyle w:val="13"/>
            </w:pPr>
            <w:r>
              <w:t>0.21</w:t>
            </w:r>
          </w:p>
        </w:tc>
        <w:tc>
          <w:tcPr>
            <w:tcW w:w="3544" w:type="dxa"/>
            <w:gridSpan w:val="2"/>
            <w:vAlign w:val="center"/>
          </w:tcPr>
          <w:p>
            <w:pPr>
              <w:pStyle w:val="13"/>
            </w:pPr>
            <w:r>
              <w:t>0.21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公益电影放映</w:t>
            </w:r>
          </w:p>
        </w:tc>
        <w:tc>
          <w:tcPr>
            <w:tcW w:w="5386" w:type="dxa"/>
            <w:vAlign w:val="center"/>
          </w:tcPr>
          <w:p>
            <w:pPr>
              <w:pStyle w:val="12"/>
            </w:pPr>
            <w:r>
              <w:t>公益电影放映</w:t>
            </w:r>
          </w:p>
        </w:tc>
        <w:tc>
          <w:tcPr>
            <w:tcW w:w="2268" w:type="dxa"/>
            <w:vAlign w:val="center"/>
          </w:tcPr>
          <w:p>
            <w:pPr>
              <w:pStyle w:val="12"/>
            </w:pPr>
            <w:r>
              <w:t>≥91百分比</w:t>
            </w:r>
          </w:p>
        </w:tc>
        <w:tc>
          <w:tcPr>
            <w:tcW w:w="1276" w:type="dxa"/>
            <w:vAlign w:val="center"/>
          </w:tcPr>
          <w:p>
            <w:pPr>
              <w:pStyle w:val="12"/>
            </w:pPr>
            <w:r>
              <w:t>沧市财文卫[2022]180号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公益电影放映</w:t>
            </w:r>
          </w:p>
        </w:tc>
        <w:tc>
          <w:tcPr>
            <w:tcW w:w="5386" w:type="dxa"/>
            <w:vAlign w:val="center"/>
          </w:tcPr>
          <w:p>
            <w:pPr>
              <w:pStyle w:val="12"/>
            </w:pPr>
            <w:r>
              <w:t>公益电影放映</w:t>
            </w:r>
          </w:p>
        </w:tc>
        <w:tc>
          <w:tcPr>
            <w:tcW w:w="2268" w:type="dxa"/>
            <w:vAlign w:val="center"/>
          </w:tcPr>
          <w:p>
            <w:pPr>
              <w:pStyle w:val="12"/>
            </w:pPr>
            <w:r>
              <w:t>≥91百分比</w:t>
            </w:r>
          </w:p>
        </w:tc>
        <w:tc>
          <w:tcPr>
            <w:tcW w:w="1276" w:type="dxa"/>
            <w:vAlign w:val="center"/>
          </w:tcPr>
          <w:p>
            <w:pPr>
              <w:pStyle w:val="12"/>
            </w:pPr>
            <w:r>
              <w:t>沧市财文卫[2022]180号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在规定时间内完成</w:t>
            </w:r>
          </w:p>
        </w:tc>
        <w:tc>
          <w:tcPr>
            <w:tcW w:w="5386" w:type="dxa"/>
            <w:vAlign w:val="center"/>
          </w:tcPr>
          <w:p>
            <w:pPr>
              <w:pStyle w:val="12"/>
            </w:pPr>
            <w:r>
              <w:t>在规定时间内完成</w:t>
            </w:r>
          </w:p>
        </w:tc>
        <w:tc>
          <w:tcPr>
            <w:tcW w:w="2268" w:type="dxa"/>
            <w:vAlign w:val="center"/>
          </w:tcPr>
          <w:p>
            <w:pPr>
              <w:pStyle w:val="12"/>
            </w:pPr>
            <w:r>
              <w:t>≥91百分比</w:t>
            </w:r>
          </w:p>
        </w:tc>
        <w:tc>
          <w:tcPr>
            <w:tcW w:w="1276" w:type="dxa"/>
            <w:vAlign w:val="center"/>
          </w:tcPr>
          <w:p>
            <w:pPr>
              <w:pStyle w:val="12"/>
            </w:pPr>
            <w:r>
              <w:t>沧市财文卫[2022]180号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控制在标准内</w:t>
            </w:r>
          </w:p>
        </w:tc>
        <w:tc>
          <w:tcPr>
            <w:tcW w:w="5386" w:type="dxa"/>
            <w:vAlign w:val="center"/>
          </w:tcPr>
          <w:p>
            <w:pPr>
              <w:pStyle w:val="12"/>
            </w:pPr>
            <w:r>
              <w:t>控制在标准内</w:t>
            </w:r>
          </w:p>
        </w:tc>
        <w:tc>
          <w:tcPr>
            <w:tcW w:w="2268" w:type="dxa"/>
            <w:vAlign w:val="center"/>
          </w:tcPr>
          <w:p>
            <w:pPr>
              <w:pStyle w:val="12"/>
            </w:pPr>
            <w:r>
              <w:t>≥91百分比</w:t>
            </w:r>
          </w:p>
        </w:tc>
        <w:tc>
          <w:tcPr>
            <w:tcW w:w="1276" w:type="dxa"/>
            <w:vAlign w:val="center"/>
          </w:tcPr>
          <w:p>
            <w:pPr>
              <w:pStyle w:val="12"/>
            </w:pPr>
            <w:r>
              <w:t>沧市财文卫[2022]180号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提升文化素养</w:t>
            </w:r>
          </w:p>
        </w:tc>
        <w:tc>
          <w:tcPr>
            <w:tcW w:w="5386" w:type="dxa"/>
            <w:vAlign w:val="center"/>
          </w:tcPr>
          <w:p>
            <w:pPr>
              <w:pStyle w:val="12"/>
            </w:pPr>
            <w:r>
              <w:t>提升文化素养</w:t>
            </w:r>
          </w:p>
        </w:tc>
        <w:tc>
          <w:tcPr>
            <w:tcW w:w="2268" w:type="dxa"/>
            <w:vAlign w:val="center"/>
          </w:tcPr>
          <w:p>
            <w:pPr>
              <w:pStyle w:val="12"/>
            </w:pPr>
            <w:r>
              <w:t>≥91百分比</w:t>
            </w:r>
          </w:p>
        </w:tc>
        <w:tc>
          <w:tcPr>
            <w:tcW w:w="1276" w:type="dxa"/>
            <w:vAlign w:val="center"/>
          </w:tcPr>
          <w:p>
            <w:pPr>
              <w:pStyle w:val="12"/>
            </w:pPr>
            <w:r>
              <w:t>沧市财文卫[2022]180号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提升文化素养</w:t>
            </w:r>
          </w:p>
        </w:tc>
        <w:tc>
          <w:tcPr>
            <w:tcW w:w="5386" w:type="dxa"/>
            <w:vAlign w:val="center"/>
          </w:tcPr>
          <w:p>
            <w:pPr>
              <w:pStyle w:val="12"/>
            </w:pPr>
            <w:r>
              <w:t>提升文化素养</w:t>
            </w:r>
          </w:p>
        </w:tc>
        <w:tc>
          <w:tcPr>
            <w:tcW w:w="2268" w:type="dxa"/>
            <w:vAlign w:val="center"/>
          </w:tcPr>
          <w:p>
            <w:pPr>
              <w:pStyle w:val="12"/>
            </w:pPr>
            <w:r>
              <w:t>≥91百分比</w:t>
            </w:r>
          </w:p>
        </w:tc>
        <w:tc>
          <w:tcPr>
            <w:tcW w:w="1276" w:type="dxa"/>
            <w:vAlign w:val="center"/>
          </w:tcPr>
          <w:p>
            <w:pPr>
              <w:pStyle w:val="12"/>
            </w:pPr>
            <w:r>
              <w:t>沧市财文卫[2022]180号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提升文化素养</w:t>
            </w:r>
          </w:p>
        </w:tc>
        <w:tc>
          <w:tcPr>
            <w:tcW w:w="5386" w:type="dxa"/>
            <w:vAlign w:val="center"/>
          </w:tcPr>
          <w:p>
            <w:pPr>
              <w:pStyle w:val="12"/>
            </w:pPr>
            <w:r>
              <w:t>提升文化素养</w:t>
            </w:r>
          </w:p>
        </w:tc>
        <w:tc>
          <w:tcPr>
            <w:tcW w:w="2268" w:type="dxa"/>
            <w:vAlign w:val="center"/>
          </w:tcPr>
          <w:p>
            <w:pPr>
              <w:pStyle w:val="12"/>
            </w:pPr>
            <w:r>
              <w:t>≥91百分比</w:t>
            </w:r>
          </w:p>
        </w:tc>
        <w:tc>
          <w:tcPr>
            <w:tcW w:w="1276" w:type="dxa"/>
            <w:vAlign w:val="center"/>
          </w:tcPr>
          <w:p>
            <w:pPr>
              <w:pStyle w:val="12"/>
            </w:pPr>
            <w:r>
              <w:t>沧市财文卫[2022]180号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公共文化满意度</w:t>
            </w:r>
          </w:p>
        </w:tc>
        <w:tc>
          <w:tcPr>
            <w:tcW w:w="5386" w:type="dxa"/>
            <w:vAlign w:val="center"/>
          </w:tcPr>
          <w:p>
            <w:pPr>
              <w:pStyle w:val="12"/>
            </w:pPr>
            <w:r>
              <w:t>公共文化满意度</w:t>
            </w:r>
          </w:p>
        </w:tc>
        <w:tc>
          <w:tcPr>
            <w:tcW w:w="2268" w:type="dxa"/>
            <w:vAlign w:val="center"/>
          </w:tcPr>
          <w:p>
            <w:pPr>
              <w:pStyle w:val="12"/>
            </w:pPr>
            <w:r>
              <w:t>≥91百分比</w:t>
            </w:r>
          </w:p>
        </w:tc>
        <w:tc>
          <w:tcPr>
            <w:tcW w:w="1276" w:type="dxa"/>
            <w:vAlign w:val="center"/>
          </w:tcPr>
          <w:p>
            <w:pPr>
              <w:pStyle w:val="12"/>
            </w:pPr>
            <w:r>
              <w:t>沧市财文卫[2022]180号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公共文化满意度</w:t>
            </w:r>
          </w:p>
        </w:tc>
        <w:tc>
          <w:tcPr>
            <w:tcW w:w="5386" w:type="dxa"/>
            <w:vAlign w:val="center"/>
          </w:tcPr>
          <w:p>
            <w:pPr>
              <w:pStyle w:val="12"/>
            </w:pPr>
            <w:r>
              <w:t>公共文化满意度</w:t>
            </w:r>
          </w:p>
        </w:tc>
        <w:tc>
          <w:tcPr>
            <w:tcW w:w="2268" w:type="dxa"/>
            <w:vAlign w:val="center"/>
          </w:tcPr>
          <w:p>
            <w:pPr>
              <w:pStyle w:val="12"/>
            </w:pPr>
            <w:r>
              <w:t>≥91百分比</w:t>
            </w:r>
          </w:p>
        </w:tc>
        <w:tc>
          <w:tcPr>
            <w:tcW w:w="1276" w:type="dxa"/>
            <w:vAlign w:val="center"/>
          </w:tcPr>
          <w:p>
            <w:pPr>
              <w:pStyle w:val="12"/>
            </w:pPr>
            <w:r>
              <w:t>沧市财文卫[2022]180号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2、沧市财文卫〔2022〕176号绩效目标表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13091124P00023310002P</w:t>
            </w:r>
          </w:p>
        </w:tc>
        <w:tc>
          <w:tcPr>
            <w:tcW w:w="2835" w:type="dxa"/>
            <w:vAlign w:val="center"/>
          </w:tcPr>
          <w:p>
            <w:pPr>
              <w:pStyle w:val="10"/>
            </w:pPr>
            <w:r>
              <w:t>项目名称</w:t>
            </w:r>
          </w:p>
        </w:tc>
        <w:tc>
          <w:tcPr>
            <w:tcW w:w="6095" w:type="dxa"/>
            <w:gridSpan w:val="3"/>
            <w:vAlign w:val="center"/>
          </w:tcPr>
          <w:p>
            <w:pPr>
              <w:pStyle w:val="12"/>
            </w:pPr>
            <w:r>
              <w:t>沧市财文卫〔2022〕176号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0.28</w:t>
            </w:r>
          </w:p>
        </w:tc>
        <w:tc>
          <w:tcPr>
            <w:tcW w:w="2835" w:type="dxa"/>
            <w:vAlign w:val="center"/>
          </w:tcPr>
          <w:p>
            <w:pPr>
              <w:pStyle w:val="10"/>
            </w:pPr>
            <w:r>
              <w:t>其中：财政    资金</w:t>
            </w:r>
          </w:p>
        </w:tc>
        <w:tc>
          <w:tcPr>
            <w:tcW w:w="2551" w:type="dxa"/>
            <w:vAlign w:val="center"/>
          </w:tcPr>
          <w:p>
            <w:pPr>
              <w:pStyle w:val="12"/>
            </w:pPr>
            <w:r>
              <w:t>0.28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支付公益电影放映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0.07</w:t>
            </w:r>
          </w:p>
        </w:tc>
        <w:tc>
          <w:tcPr>
            <w:tcW w:w="2835" w:type="dxa"/>
            <w:vAlign w:val="center"/>
          </w:tcPr>
          <w:p>
            <w:pPr>
              <w:pStyle w:val="13"/>
            </w:pPr>
            <w:r>
              <w:t>0.07</w:t>
            </w:r>
          </w:p>
        </w:tc>
        <w:tc>
          <w:tcPr>
            <w:tcW w:w="2551" w:type="dxa"/>
            <w:vAlign w:val="center"/>
          </w:tcPr>
          <w:p>
            <w:pPr>
              <w:pStyle w:val="13"/>
            </w:pPr>
            <w:r>
              <w:t>0.07</w:t>
            </w:r>
          </w:p>
        </w:tc>
        <w:tc>
          <w:tcPr>
            <w:tcW w:w="3544" w:type="dxa"/>
            <w:gridSpan w:val="2"/>
            <w:vAlign w:val="center"/>
          </w:tcPr>
          <w:p>
            <w:pPr>
              <w:pStyle w:val="13"/>
            </w:pPr>
            <w:r>
              <w:t>0.07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公益电影放映</w:t>
            </w:r>
          </w:p>
        </w:tc>
        <w:tc>
          <w:tcPr>
            <w:tcW w:w="5386" w:type="dxa"/>
            <w:vAlign w:val="center"/>
          </w:tcPr>
          <w:p>
            <w:pPr>
              <w:pStyle w:val="12"/>
            </w:pPr>
            <w:r>
              <w:t>公益电影放映</w:t>
            </w:r>
          </w:p>
        </w:tc>
        <w:tc>
          <w:tcPr>
            <w:tcW w:w="2268" w:type="dxa"/>
            <w:vAlign w:val="center"/>
          </w:tcPr>
          <w:p>
            <w:pPr>
              <w:pStyle w:val="12"/>
            </w:pPr>
            <w:r>
              <w:t>≥90%</w:t>
            </w:r>
          </w:p>
        </w:tc>
        <w:tc>
          <w:tcPr>
            <w:tcW w:w="1276" w:type="dxa"/>
            <w:vAlign w:val="center"/>
          </w:tcPr>
          <w:p>
            <w:pPr>
              <w:pStyle w:val="12"/>
            </w:pPr>
            <w:r>
              <w:t>沧市财文卫〔2022〕176号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公益电影放映</w:t>
            </w:r>
          </w:p>
        </w:tc>
        <w:tc>
          <w:tcPr>
            <w:tcW w:w="5386" w:type="dxa"/>
            <w:vAlign w:val="center"/>
          </w:tcPr>
          <w:p>
            <w:pPr>
              <w:pStyle w:val="12"/>
            </w:pPr>
            <w:r>
              <w:t>公益电影放映</w:t>
            </w:r>
          </w:p>
        </w:tc>
        <w:tc>
          <w:tcPr>
            <w:tcW w:w="2268" w:type="dxa"/>
            <w:vAlign w:val="center"/>
          </w:tcPr>
          <w:p>
            <w:pPr>
              <w:pStyle w:val="12"/>
            </w:pPr>
            <w:r>
              <w:t>≥90%</w:t>
            </w:r>
          </w:p>
        </w:tc>
        <w:tc>
          <w:tcPr>
            <w:tcW w:w="1276" w:type="dxa"/>
            <w:vAlign w:val="center"/>
          </w:tcPr>
          <w:p>
            <w:pPr>
              <w:pStyle w:val="12"/>
            </w:pPr>
            <w:r>
              <w:t>沧市财文卫〔2022〕176号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在规定时间内完成</w:t>
            </w:r>
          </w:p>
        </w:tc>
        <w:tc>
          <w:tcPr>
            <w:tcW w:w="5386" w:type="dxa"/>
            <w:vAlign w:val="center"/>
          </w:tcPr>
          <w:p>
            <w:pPr>
              <w:pStyle w:val="12"/>
            </w:pPr>
            <w:r>
              <w:t>在规定时间内完成</w:t>
            </w:r>
          </w:p>
        </w:tc>
        <w:tc>
          <w:tcPr>
            <w:tcW w:w="2268" w:type="dxa"/>
            <w:vAlign w:val="center"/>
          </w:tcPr>
          <w:p>
            <w:pPr>
              <w:pStyle w:val="12"/>
            </w:pPr>
            <w:r>
              <w:t>≥90%</w:t>
            </w:r>
          </w:p>
        </w:tc>
        <w:tc>
          <w:tcPr>
            <w:tcW w:w="1276" w:type="dxa"/>
            <w:vAlign w:val="center"/>
          </w:tcPr>
          <w:p>
            <w:pPr>
              <w:pStyle w:val="12"/>
            </w:pPr>
            <w:r>
              <w:t>沧市财文卫〔2022〕176号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控制在标准内</w:t>
            </w:r>
          </w:p>
        </w:tc>
        <w:tc>
          <w:tcPr>
            <w:tcW w:w="5386" w:type="dxa"/>
            <w:vAlign w:val="center"/>
          </w:tcPr>
          <w:p>
            <w:pPr>
              <w:pStyle w:val="12"/>
            </w:pPr>
            <w:r>
              <w:t>控制在标准内</w:t>
            </w:r>
          </w:p>
        </w:tc>
        <w:tc>
          <w:tcPr>
            <w:tcW w:w="2268" w:type="dxa"/>
            <w:vAlign w:val="center"/>
          </w:tcPr>
          <w:p>
            <w:pPr>
              <w:pStyle w:val="12"/>
            </w:pPr>
            <w:r>
              <w:t>≥90%</w:t>
            </w:r>
          </w:p>
        </w:tc>
        <w:tc>
          <w:tcPr>
            <w:tcW w:w="1276" w:type="dxa"/>
            <w:vAlign w:val="center"/>
          </w:tcPr>
          <w:p>
            <w:pPr>
              <w:pStyle w:val="12"/>
            </w:pPr>
            <w:r>
              <w:t>沧市财文卫〔2022〕176号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综合利用率</w:t>
            </w:r>
          </w:p>
        </w:tc>
        <w:tc>
          <w:tcPr>
            <w:tcW w:w="5386" w:type="dxa"/>
            <w:vAlign w:val="center"/>
          </w:tcPr>
          <w:p>
            <w:pPr>
              <w:pStyle w:val="12"/>
            </w:pPr>
            <w:r>
              <w:t>综合利用率</w:t>
            </w:r>
          </w:p>
        </w:tc>
        <w:tc>
          <w:tcPr>
            <w:tcW w:w="2268" w:type="dxa"/>
            <w:vAlign w:val="center"/>
          </w:tcPr>
          <w:p>
            <w:pPr>
              <w:pStyle w:val="12"/>
            </w:pPr>
            <w:r>
              <w:t>≥90%</w:t>
            </w:r>
          </w:p>
        </w:tc>
        <w:tc>
          <w:tcPr>
            <w:tcW w:w="1276" w:type="dxa"/>
            <w:vAlign w:val="center"/>
          </w:tcPr>
          <w:p>
            <w:pPr>
              <w:pStyle w:val="12"/>
            </w:pPr>
            <w:r>
              <w:t>沧市财文卫〔2022〕176号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群众综合阅读、观看</w:t>
            </w:r>
          </w:p>
        </w:tc>
        <w:tc>
          <w:tcPr>
            <w:tcW w:w="5386" w:type="dxa"/>
            <w:vAlign w:val="center"/>
          </w:tcPr>
          <w:p>
            <w:pPr>
              <w:pStyle w:val="12"/>
            </w:pPr>
            <w:r>
              <w:t>群众综合阅读、观看</w:t>
            </w:r>
          </w:p>
        </w:tc>
        <w:tc>
          <w:tcPr>
            <w:tcW w:w="2268" w:type="dxa"/>
            <w:vAlign w:val="center"/>
          </w:tcPr>
          <w:p>
            <w:pPr>
              <w:pStyle w:val="12"/>
            </w:pPr>
            <w:r>
              <w:t>≥90%</w:t>
            </w:r>
          </w:p>
        </w:tc>
        <w:tc>
          <w:tcPr>
            <w:tcW w:w="1276" w:type="dxa"/>
            <w:vAlign w:val="center"/>
          </w:tcPr>
          <w:p>
            <w:pPr>
              <w:pStyle w:val="12"/>
            </w:pPr>
            <w:r>
              <w:t>沧市财文卫〔2022〕176号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宣传文化思想</w:t>
            </w:r>
          </w:p>
        </w:tc>
        <w:tc>
          <w:tcPr>
            <w:tcW w:w="5386" w:type="dxa"/>
            <w:vAlign w:val="center"/>
          </w:tcPr>
          <w:p>
            <w:pPr>
              <w:pStyle w:val="12"/>
            </w:pPr>
            <w:r>
              <w:t>宣传文化思想</w:t>
            </w:r>
          </w:p>
        </w:tc>
        <w:tc>
          <w:tcPr>
            <w:tcW w:w="2268" w:type="dxa"/>
            <w:vAlign w:val="center"/>
          </w:tcPr>
          <w:p>
            <w:pPr>
              <w:pStyle w:val="12"/>
            </w:pPr>
            <w:r>
              <w:t>≥90%</w:t>
            </w:r>
          </w:p>
        </w:tc>
        <w:tc>
          <w:tcPr>
            <w:tcW w:w="1276" w:type="dxa"/>
            <w:vAlign w:val="center"/>
          </w:tcPr>
          <w:p>
            <w:pPr>
              <w:pStyle w:val="12"/>
            </w:pPr>
            <w:r>
              <w:t>沧市财文卫〔2022〕176号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提升文化素养</w:t>
            </w:r>
          </w:p>
        </w:tc>
        <w:tc>
          <w:tcPr>
            <w:tcW w:w="5386" w:type="dxa"/>
            <w:vAlign w:val="center"/>
          </w:tcPr>
          <w:p>
            <w:pPr>
              <w:pStyle w:val="12"/>
            </w:pPr>
            <w:r>
              <w:t>提升文化素养</w:t>
            </w:r>
          </w:p>
        </w:tc>
        <w:tc>
          <w:tcPr>
            <w:tcW w:w="2268" w:type="dxa"/>
            <w:vAlign w:val="center"/>
          </w:tcPr>
          <w:p>
            <w:pPr>
              <w:pStyle w:val="12"/>
            </w:pPr>
            <w:r>
              <w:t>≥90%</w:t>
            </w:r>
          </w:p>
        </w:tc>
        <w:tc>
          <w:tcPr>
            <w:tcW w:w="1276" w:type="dxa"/>
            <w:vAlign w:val="center"/>
          </w:tcPr>
          <w:p>
            <w:pPr>
              <w:pStyle w:val="12"/>
            </w:pPr>
            <w:r>
              <w:t>沧市财文卫〔2022〕176号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公共文化满意度</w:t>
            </w:r>
          </w:p>
        </w:tc>
        <w:tc>
          <w:tcPr>
            <w:tcW w:w="5386" w:type="dxa"/>
            <w:vAlign w:val="center"/>
          </w:tcPr>
          <w:p>
            <w:pPr>
              <w:pStyle w:val="12"/>
            </w:pPr>
            <w:r>
              <w:t>公共文化满意度</w:t>
            </w:r>
          </w:p>
        </w:tc>
        <w:tc>
          <w:tcPr>
            <w:tcW w:w="2268" w:type="dxa"/>
            <w:vAlign w:val="center"/>
          </w:tcPr>
          <w:p>
            <w:pPr>
              <w:pStyle w:val="12"/>
            </w:pPr>
            <w:r>
              <w:t>≥90%</w:t>
            </w:r>
          </w:p>
        </w:tc>
        <w:tc>
          <w:tcPr>
            <w:tcW w:w="1276" w:type="dxa"/>
            <w:vAlign w:val="center"/>
          </w:tcPr>
          <w:p>
            <w:pPr>
              <w:pStyle w:val="12"/>
            </w:pPr>
            <w:r>
              <w:t>沧市财文卫〔2022〕176号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3、创城经费绩效目标表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13091124P005281100031</w:t>
            </w:r>
          </w:p>
        </w:tc>
        <w:tc>
          <w:tcPr>
            <w:tcW w:w="2835" w:type="dxa"/>
            <w:vAlign w:val="center"/>
          </w:tcPr>
          <w:p>
            <w:pPr>
              <w:pStyle w:val="10"/>
            </w:pPr>
            <w:r>
              <w:t>项目名称</w:t>
            </w:r>
          </w:p>
        </w:tc>
        <w:tc>
          <w:tcPr>
            <w:tcW w:w="6095" w:type="dxa"/>
            <w:gridSpan w:val="3"/>
            <w:vAlign w:val="center"/>
          </w:tcPr>
          <w:p>
            <w:pPr>
              <w:pStyle w:val="12"/>
            </w:pPr>
            <w:r>
              <w:t>创城经费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140.00</w:t>
            </w:r>
          </w:p>
        </w:tc>
        <w:tc>
          <w:tcPr>
            <w:tcW w:w="2835" w:type="dxa"/>
            <w:vAlign w:val="center"/>
          </w:tcPr>
          <w:p>
            <w:pPr>
              <w:pStyle w:val="10"/>
            </w:pPr>
            <w:r>
              <w:t>其中：财政    资金</w:t>
            </w:r>
          </w:p>
        </w:tc>
        <w:tc>
          <w:tcPr>
            <w:tcW w:w="2551" w:type="dxa"/>
            <w:vAlign w:val="center"/>
          </w:tcPr>
          <w:p>
            <w:pPr>
              <w:pStyle w:val="12"/>
            </w:pPr>
            <w:r>
              <w:t>140.00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创城经费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40.00</w:t>
            </w:r>
          </w:p>
        </w:tc>
        <w:tc>
          <w:tcPr>
            <w:tcW w:w="2835" w:type="dxa"/>
            <w:vAlign w:val="center"/>
          </w:tcPr>
          <w:p>
            <w:pPr>
              <w:pStyle w:val="13"/>
            </w:pPr>
            <w:r>
              <w:t>80.00</w:t>
            </w:r>
          </w:p>
        </w:tc>
        <w:tc>
          <w:tcPr>
            <w:tcW w:w="2551" w:type="dxa"/>
            <w:vAlign w:val="center"/>
          </w:tcPr>
          <w:p>
            <w:pPr>
              <w:pStyle w:val="13"/>
            </w:pPr>
            <w:r>
              <w:t>120.00</w:t>
            </w:r>
          </w:p>
        </w:tc>
        <w:tc>
          <w:tcPr>
            <w:tcW w:w="3544" w:type="dxa"/>
            <w:gridSpan w:val="2"/>
            <w:vAlign w:val="center"/>
          </w:tcPr>
          <w:p>
            <w:pPr>
              <w:pStyle w:val="13"/>
            </w:pPr>
            <w:r>
              <w:t>140.00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1.创建文明城市，提升市民素质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组织主题宣传活动场次</w:t>
            </w:r>
          </w:p>
        </w:tc>
        <w:tc>
          <w:tcPr>
            <w:tcW w:w="5386" w:type="dxa"/>
            <w:vAlign w:val="center"/>
          </w:tcPr>
          <w:p>
            <w:pPr>
              <w:pStyle w:val="12"/>
            </w:pPr>
            <w:r>
              <w:t>组织主题宣传活动场次</w:t>
            </w:r>
          </w:p>
        </w:tc>
        <w:tc>
          <w:tcPr>
            <w:tcW w:w="2268" w:type="dxa"/>
            <w:vAlign w:val="center"/>
          </w:tcPr>
          <w:p>
            <w:pPr>
              <w:pStyle w:val="12"/>
            </w:pPr>
            <w:r>
              <w:t>≥12次</w:t>
            </w:r>
          </w:p>
        </w:tc>
        <w:tc>
          <w:tcPr>
            <w:tcW w:w="1276" w:type="dxa"/>
            <w:vAlign w:val="center"/>
          </w:tcPr>
          <w:p>
            <w:pPr>
              <w:pStyle w:val="12"/>
            </w:pPr>
            <w:r>
              <w:t>组织主题宣传活动场次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服务水平</w:t>
            </w:r>
          </w:p>
        </w:tc>
        <w:tc>
          <w:tcPr>
            <w:tcW w:w="5386" w:type="dxa"/>
            <w:vAlign w:val="center"/>
          </w:tcPr>
          <w:p>
            <w:pPr>
              <w:pStyle w:val="12"/>
            </w:pPr>
            <w:r>
              <w:t>服务水平</w:t>
            </w:r>
          </w:p>
        </w:tc>
        <w:tc>
          <w:tcPr>
            <w:tcW w:w="2268" w:type="dxa"/>
            <w:vAlign w:val="center"/>
          </w:tcPr>
          <w:p>
            <w:pPr>
              <w:pStyle w:val="12"/>
            </w:pPr>
            <w:r>
              <w:t>≥96百分比</w:t>
            </w:r>
          </w:p>
        </w:tc>
        <w:tc>
          <w:tcPr>
            <w:tcW w:w="1276" w:type="dxa"/>
            <w:vAlign w:val="center"/>
          </w:tcPr>
          <w:p>
            <w:pPr>
              <w:pStyle w:val="12"/>
            </w:pPr>
            <w:r>
              <w:t>服务水平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按期完成率</w:t>
            </w:r>
          </w:p>
        </w:tc>
        <w:tc>
          <w:tcPr>
            <w:tcW w:w="5386" w:type="dxa"/>
            <w:vAlign w:val="center"/>
          </w:tcPr>
          <w:p>
            <w:pPr>
              <w:pStyle w:val="12"/>
            </w:pPr>
            <w:r>
              <w:t>按期完成率</w:t>
            </w:r>
          </w:p>
        </w:tc>
        <w:tc>
          <w:tcPr>
            <w:tcW w:w="2268" w:type="dxa"/>
            <w:vAlign w:val="center"/>
          </w:tcPr>
          <w:p>
            <w:pPr>
              <w:pStyle w:val="12"/>
            </w:pPr>
            <w:r>
              <w:t>≥95百分比</w:t>
            </w:r>
          </w:p>
        </w:tc>
        <w:tc>
          <w:tcPr>
            <w:tcW w:w="1276" w:type="dxa"/>
            <w:vAlign w:val="center"/>
          </w:tcPr>
          <w:p>
            <w:pPr>
              <w:pStyle w:val="12"/>
            </w:pPr>
            <w:r>
              <w:t>按期完成率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培训费用</w:t>
            </w:r>
          </w:p>
        </w:tc>
        <w:tc>
          <w:tcPr>
            <w:tcW w:w="5386" w:type="dxa"/>
            <w:vAlign w:val="center"/>
          </w:tcPr>
          <w:p>
            <w:pPr>
              <w:pStyle w:val="12"/>
            </w:pPr>
            <w:r>
              <w:t>培训费用</w:t>
            </w:r>
          </w:p>
        </w:tc>
        <w:tc>
          <w:tcPr>
            <w:tcW w:w="2268" w:type="dxa"/>
            <w:vAlign w:val="center"/>
          </w:tcPr>
          <w:p>
            <w:pPr>
              <w:pStyle w:val="12"/>
            </w:pPr>
            <w:r>
              <w:t>≥92百分比</w:t>
            </w:r>
          </w:p>
        </w:tc>
        <w:tc>
          <w:tcPr>
            <w:tcW w:w="1276" w:type="dxa"/>
            <w:vAlign w:val="center"/>
          </w:tcPr>
          <w:p>
            <w:pPr>
              <w:pStyle w:val="12"/>
            </w:pPr>
            <w:r>
              <w:t>培训费用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≥95百分比</w:t>
            </w:r>
          </w:p>
        </w:tc>
        <w:tc>
          <w:tcPr>
            <w:tcW w:w="1276" w:type="dxa"/>
            <w:vAlign w:val="center"/>
          </w:tcPr>
          <w:p>
            <w:pPr>
              <w:pStyle w:val="12"/>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社会影响力</w:t>
            </w:r>
          </w:p>
        </w:tc>
        <w:tc>
          <w:tcPr>
            <w:tcW w:w="2268" w:type="dxa"/>
            <w:vAlign w:val="center"/>
          </w:tcPr>
          <w:p>
            <w:pPr>
              <w:pStyle w:val="12"/>
            </w:pPr>
            <w:r>
              <w:t>≥91百分比</w:t>
            </w:r>
          </w:p>
        </w:tc>
        <w:tc>
          <w:tcPr>
            <w:tcW w:w="1276" w:type="dxa"/>
            <w:vAlign w:val="center"/>
          </w:tcPr>
          <w:p>
            <w:pPr>
              <w:pStyle w:val="12"/>
            </w:pPr>
            <w:r>
              <w:t>社会影响力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生态影响</w:t>
            </w:r>
          </w:p>
        </w:tc>
        <w:tc>
          <w:tcPr>
            <w:tcW w:w="2268" w:type="dxa"/>
            <w:vAlign w:val="center"/>
          </w:tcPr>
          <w:p>
            <w:pPr>
              <w:pStyle w:val="12"/>
            </w:pPr>
            <w:r>
              <w:t>≥96百分比</w:t>
            </w:r>
          </w:p>
        </w:tc>
        <w:tc>
          <w:tcPr>
            <w:tcW w:w="1276" w:type="dxa"/>
            <w:vAlign w:val="center"/>
          </w:tcPr>
          <w:p>
            <w:pPr>
              <w:pStyle w:val="12"/>
            </w:pPr>
            <w:r>
              <w:t>生态影响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可持续性服务</w:t>
            </w:r>
          </w:p>
        </w:tc>
        <w:tc>
          <w:tcPr>
            <w:tcW w:w="2268" w:type="dxa"/>
            <w:vAlign w:val="center"/>
          </w:tcPr>
          <w:p>
            <w:pPr>
              <w:pStyle w:val="12"/>
            </w:pPr>
            <w:r>
              <w:t>≥95百分比</w:t>
            </w:r>
          </w:p>
        </w:tc>
        <w:tc>
          <w:tcPr>
            <w:tcW w:w="1276" w:type="dxa"/>
            <w:vAlign w:val="center"/>
          </w:tcPr>
          <w:p>
            <w:pPr>
              <w:pStyle w:val="12"/>
            </w:pPr>
            <w:r>
              <w:t>可持续性服务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≥96百分比</w:t>
            </w:r>
          </w:p>
        </w:tc>
        <w:tc>
          <w:tcPr>
            <w:tcW w:w="1276" w:type="dxa"/>
            <w:vAlign w:val="center"/>
          </w:tcPr>
          <w:p>
            <w:pPr>
              <w:pStyle w:val="12"/>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4、购置费绩效目标表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13091124P005401100023</w:t>
            </w:r>
          </w:p>
        </w:tc>
        <w:tc>
          <w:tcPr>
            <w:tcW w:w="2835" w:type="dxa"/>
            <w:vAlign w:val="center"/>
          </w:tcPr>
          <w:p>
            <w:pPr>
              <w:pStyle w:val="10"/>
            </w:pPr>
            <w:r>
              <w:t>项目名称</w:t>
            </w:r>
          </w:p>
        </w:tc>
        <w:tc>
          <w:tcPr>
            <w:tcW w:w="6095" w:type="dxa"/>
            <w:gridSpan w:val="3"/>
            <w:vAlign w:val="center"/>
          </w:tcPr>
          <w:p>
            <w:pPr>
              <w:pStyle w:val="12"/>
            </w:pPr>
            <w:r>
              <w:t>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1.购置费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购置物品</w:t>
            </w:r>
          </w:p>
        </w:tc>
        <w:tc>
          <w:tcPr>
            <w:tcW w:w="5386" w:type="dxa"/>
            <w:vAlign w:val="center"/>
          </w:tcPr>
          <w:p>
            <w:pPr>
              <w:pStyle w:val="12"/>
            </w:pPr>
            <w:r>
              <w:t>购置物品</w:t>
            </w:r>
          </w:p>
        </w:tc>
        <w:tc>
          <w:tcPr>
            <w:tcW w:w="2268" w:type="dxa"/>
            <w:vAlign w:val="center"/>
          </w:tcPr>
          <w:p>
            <w:pPr>
              <w:pStyle w:val="12"/>
            </w:pPr>
            <w:r>
              <w:t>≥90百分比</w:t>
            </w:r>
          </w:p>
        </w:tc>
        <w:tc>
          <w:tcPr>
            <w:tcW w:w="1276" w:type="dxa"/>
            <w:vAlign w:val="center"/>
          </w:tcPr>
          <w:p>
            <w:pPr>
              <w:pStyle w:val="12"/>
            </w:pPr>
            <w:r>
              <w:t>购置物品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按需求</w:t>
            </w:r>
          </w:p>
        </w:tc>
        <w:tc>
          <w:tcPr>
            <w:tcW w:w="5386" w:type="dxa"/>
            <w:vAlign w:val="center"/>
          </w:tcPr>
          <w:p>
            <w:pPr>
              <w:pStyle w:val="12"/>
            </w:pPr>
            <w:r>
              <w:t>按需求</w:t>
            </w:r>
          </w:p>
        </w:tc>
        <w:tc>
          <w:tcPr>
            <w:tcW w:w="2268" w:type="dxa"/>
            <w:vAlign w:val="center"/>
          </w:tcPr>
          <w:p>
            <w:pPr>
              <w:pStyle w:val="12"/>
            </w:pPr>
            <w:r>
              <w:t>≥90百分比</w:t>
            </w:r>
          </w:p>
        </w:tc>
        <w:tc>
          <w:tcPr>
            <w:tcW w:w="1276" w:type="dxa"/>
            <w:vAlign w:val="center"/>
          </w:tcPr>
          <w:p>
            <w:pPr>
              <w:pStyle w:val="12"/>
            </w:pPr>
            <w:r>
              <w:t>按需求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w:t>
            </w:r>
          </w:p>
        </w:tc>
        <w:tc>
          <w:tcPr>
            <w:tcW w:w="5386" w:type="dxa"/>
            <w:vAlign w:val="center"/>
          </w:tcPr>
          <w:p>
            <w:pPr>
              <w:pStyle w:val="12"/>
            </w:pPr>
            <w:r>
              <w:t>按期完成</w:t>
            </w:r>
          </w:p>
        </w:tc>
        <w:tc>
          <w:tcPr>
            <w:tcW w:w="2268" w:type="dxa"/>
            <w:vAlign w:val="center"/>
          </w:tcPr>
          <w:p>
            <w:pPr>
              <w:pStyle w:val="12"/>
            </w:pPr>
            <w:r>
              <w:t>≥90百分比</w:t>
            </w:r>
          </w:p>
        </w:tc>
        <w:tc>
          <w:tcPr>
            <w:tcW w:w="1276" w:type="dxa"/>
            <w:vAlign w:val="center"/>
          </w:tcPr>
          <w:p>
            <w:pPr>
              <w:pStyle w:val="12"/>
            </w:pPr>
            <w:r>
              <w:t>按期完成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5386" w:type="dxa"/>
            <w:vAlign w:val="center"/>
          </w:tcPr>
          <w:p>
            <w:pPr>
              <w:pStyle w:val="12"/>
            </w:pPr>
            <w:r>
              <w:t>预算成本</w:t>
            </w:r>
          </w:p>
        </w:tc>
        <w:tc>
          <w:tcPr>
            <w:tcW w:w="2268" w:type="dxa"/>
            <w:vAlign w:val="center"/>
          </w:tcPr>
          <w:p>
            <w:pPr>
              <w:pStyle w:val="12"/>
            </w:pPr>
            <w:r>
              <w:t>≥90百分比</w:t>
            </w:r>
          </w:p>
        </w:tc>
        <w:tc>
          <w:tcPr>
            <w:tcW w:w="1276" w:type="dxa"/>
            <w:vAlign w:val="center"/>
          </w:tcPr>
          <w:p>
            <w:pPr>
              <w:pStyle w:val="12"/>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≥90百分比</w:t>
            </w:r>
          </w:p>
        </w:tc>
        <w:tc>
          <w:tcPr>
            <w:tcW w:w="1276" w:type="dxa"/>
            <w:vAlign w:val="center"/>
          </w:tcPr>
          <w:p>
            <w:pPr>
              <w:pStyle w:val="12"/>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社会影响力</w:t>
            </w:r>
          </w:p>
        </w:tc>
        <w:tc>
          <w:tcPr>
            <w:tcW w:w="2268" w:type="dxa"/>
            <w:vAlign w:val="center"/>
          </w:tcPr>
          <w:p>
            <w:pPr>
              <w:pStyle w:val="12"/>
            </w:pPr>
            <w:r>
              <w:t>≥90百分比</w:t>
            </w:r>
          </w:p>
        </w:tc>
        <w:tc>
          <w:tcPr>
            <w:tcW w:w="1276" w:type="dxa"/>
            <w:vAlign w:val="center"/>
          </w:tcPr>
          <w:p>
            <w:pPr>
              <w:pStyle w:val="12"/>
            </w:pPr>
            <w:r>
              <w:t>社会影响力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生态影响</w:t>
            </w:r>
          </w:p>
        </w:tc>
        <w:tc>
          <w:tcPr>
            <w:tcW w:w="2268" w:type="dxa"/>
            <w:vAlign w:val="center"/>
          </w:tcPr>
          <w:p>
            <w:pPr>
              <w:pStyle w:val="12"/>
            </w:pPr>
            <w:r>
              <w:t>≥90百分比</w:t>
            </w:r>
          </w:p>
        </w:tc>
        <w:tc>
          <w:tcPr>
            <w:tcW w:w="1276" w:type="dxa"/>
            <w:vAlign w:val="center"/>
          </w:tcPr>
          <w:p>
            <w:pPr>
              <w:pStyle w:val="12"/>
            </w:pPr>
            <w:r>
              <w:t>生态影响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可持续性服务</w:t>
            </w:r>
          </w:p>
        </w:tc>
        <w:tc>
          <w:tcPr>
            <w:tcW w:w="2268" w:type="dxa"/>
            <w:vAlign w:val="center"/>
          </w:tcPr>
          <w:p>
            <w:pPr>
              <w:pStyle w:val="12"/>
            </w:pPr>
            <w:r>
              <w:t>≥92百分比</w:t>
            </w:r>
          </w:p>
        </w:tc>
        <w:tc>
          <w:tcPr>
            <w:tcW w:w="1276" w:type="dxa"/>
            <w:vAlign w:val="center"/>
          </w:tcPr>
          <w:p>
            <w:pPr>
              <w:pStyle w:val="12"/>
            </w:pPr>
            <w:r>
              <w:t>可持续性服务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w:t>
            </w:r>
          </w:p>
        </w:tc>
        <w:tc>
          <w:tcPr>
            <w:tcW w:w="5386" w:type="dxa"/>
            <w:vAlign w:val="center"/>
          </w:tcPr>
          <w:p>
            <w:pPr>
              <w:pStyle w:val="12"/>
            </w:pPr>
            <w:r>
              <w:t>服务对象满意</w:t>
            </w:r>
          </w:p>
        </w:tc>
        <w:tc>
          <w:tcPr>
            <w:tcW w:w="2268" w:type="dxa"/>
            <w:vAlign w:val="center"/>
          </w:tcPr>
          <w:p>
            <w:pPr>
              <w:pStyle w:val="12"/>
            </w:pPr>
            <w:r>
              <w:t>≥91百分比</w:t>
            </w:r>
          </w:p>
        </w:tc>
        <w:tc>
          <w:tcPr>
            <w:tcW w:w="1276" w:type="dxa"/>
            <w:vAlign w:val="center"/>
          </w:tcPr>
          <w:p>
            <w:pPr>
              <w:pStyle w:val="12"/>
            </w:pPr>
            <w:r>
              <w:t>服务对象满意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5、关于提前下达2024年省级公共文化服务体系建设补助资金的通知绩效目标表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13091124P00020910001G</w:t>
            </w:r>
          </w:p>
        </w:tc>
        <w:tc>
          <w:tcPr>
            <w:tcW w:w="2835" w:type="dxa"/>
            <w:vAlign w:val="center"/>
          </w:tcPr>
          <w:p>
            <w:pPr>
              <w:pStyle w:val="10"/>
            </w:pPr>
            <w:r>
              <w:t>项目名称</w:t>
            </w:r>
          </w:p>
        </w:tc>
        <w:tc>
          <w:tcPr>
            <w:tcW w:w="6095" w:type="dxa"/>
            <w:gridSpan w:val="3"/>
            <w:vAlign w:val="center"/>
          </w:tcPr>
          <w:p>
            <w:pPr>
              <w:pStyle w:val="12"/>
            </w:pPr>
            <w:r>
              <w:t>关于提前下达2024年省级公共文化服务体系建设补助资金的通知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0.29</w:t>
            </w:r>
          </w:p>
        </w:tc>
        <w:tc>
          <w:tcPr>
            <w:tcW w:w="2835" w:type="dxa"/>
            <w:vAlign w:val="center"/>
          </w:tcPr>
          <w:p>
            <w:pPr>
              <w:pStyle w:val="10"/>
            </w:pPr>
            <w:r>
              <w:t>其中：财政    资金</w:t>
            </w:r>
          </w:p>
        </w:tc>
        <w:tc>
          <w:tcPr>
            <w:tcW w:w="2551" w:type="dxa"/>
            <w:vAlign w:val="center"/>
          </w:tcPr>
          <w:p>
            <w:pPr>
              <w:pStyle w:val="12"/>
            </w:pPr>
            <w:r>
              <w:t>0.29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农村电影公益场次补贴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0.29</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1.农村电影公益场次补贴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农村电影场次播放数量</w:t>
            </w:r>
          </w:p>
        </w:tc>
        <w:tc>
          <w:tcPr>
            <w:tcW w:w="5386" w:type="dxa"/>
            <w:vAlign w:val="center"/>
          </w:tcPr>
          <w:p>
            <w:pPr>
              <w:pStyle w:val="12"/>
            </w:pPr>
            <w:r>
              <w:t>农村电影场次播放数量</w:t>
            </w:r>
          </w:p>
        </w:tc>
        <w:tc>
          <w:tcPr>
            <w:tcW w:w="2268" w:type="dxa"/>
            <w:vAlign w:val="center"/>
          </w:tcPr>
          <w:p>
            <w:pPr>
              <w:pStyle w:val="12"/>
            </w:pPr>
            <w:r>
              <w:t>≥90百分比</w:t>
            </w:r>
          </w:p>
        </w:tc>
        <w:tc>
          <w:tcPr>
            <w:tcW w:w="1276" w:type="dxa"/>
            <w:vAlign w:val="center"/>
          </w:tcPr>
          <w:p>
            <w:pPr>
              <w:pStyle w:val="12"/>
            </w:pPr>
            <w:r>
              <w:t>农村电影场次播放数量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正常播放</w:t>
            </w:r>
          </w:p>
        </w:tc>
        <w:tc>
          <w:tcPr>
            <w:tcW w:w="5386" w:type="dxa"/>
            <w:vAlign w:val="center"/>
          </w:tcPr>
          <w:p>
            <w:pPr>
              <w:pStyle w:val="12"/>
            </w:pPr>
            <w:r>
              <w:t>正常播放</w:t>
            </w:r>
          </w:p>
        </w:tc>
        <w:tc>
          <w:tcPr>
            <w:tcW w:w="2268" w:type="dxa"/>
            <w:vAlign w:val="center"/>
          </w:tcPr>
          <w:p>
            <w:pPr>
              <w:pStyle w:val="12"/>
            </w:pPr>
            <w:r>
              <w:t>≥90百分比</w:t>
            </w:r>
          </w:p>
        </w:tc>
        <w:tc>
          <w:tcPr>
            <w:tcW w:w="1276" w:type="dxa"/>
            <w:vAlign w:val="center"/>
          </w:tcPr>
          <w:p>
            <w:pPr>
              <w:pStyle w:val="12"/>
            </w:pPr>
            <w:r>
              <w:t>正常播放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按时播放</w:t>
            </w:r>
          </w:p>
        </w:tc>
        <w:tc>
          <w:tcPr>
            <w:tcW w:w="5386" w:type="dxa"/>
            <w:vAlign w:val="center"/>
          </w:tcPr>
          <w:p>
            <w:pPr>
              <w:pStyle w:val="12"/>
            </w:pPr>
            <w:r>
              <w:t>按时播放</w:t>
            </w:r>
          </w:p>
        </w:tc>
        <w:tc>
          <w:tcPr>
            <w:tcW w:w="2268" w:type="dxa"/>
            <w:vAlign w:val="center"/>
          </w:tcPr>
          <w:p>
            <w:pPr>
              <w:pStyle w:val="12"/>
            </w:pPr>
            <w:r>
              <w:t>≥90百分比</w:t>
            </w:r>
          </w:p>
        </w:tc>
        <w:tc>
          <w:tcPr>
            <w:tcW w:w="1276" w:type="dxa"/>
            <w:vAlign w:val="center"/>
          </w:tcPr>
          <w:p>
            <w:pPr>
              <w:pStyle w:val="12"/>
            </w:pPr>
            <w:r>
              <w:t>按时播放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5386" w:type="dxa"/>
            <w:vAlign w:val="center"/>
          </w:tcPr>
          <w:p>
            <w:pPr>
              <w:pStyle w:val="12"/>
            </w:pPr>
            <w:r>
              <w:t>预算成本</w:t>
            </w:r>
          </w:p>
        </w:tc>
        <w:tc>
          <w:tcPr>
            <w:tcW w:w="2268" w:type="dxa"/>
            <w:vAlign w:val="center"/>
          </w:tcPr>
          <w:p>
            <w:pPr>
              <w:pStyle w:val="12"/>
            </w:pPr>
            <w:r>
              <w:t>≥90百分比</w:t>
            </w:r>
          </w:p>
        </w:tc>
        <w:tc>
          <w:tcPr>
            <w:tcW w:w="1276" w:type="dxa"/>
            <w:vAlign w:val="center"/>
          </w:tcPr>
          <w:p>
            <w:pPr>
              <w:pStyle w:val="12"/>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综合利用</w:t>
            </w:r>
          </w:p>
        </w:tc>
        <w:tc>
          <w:tcPr>
            <w:tcW w:w="5386" w:type="dxa"/>
            <w:vAlign w:val="center"/>
          </w:tcPr>
          <w:p>
            <w:pPr>
              <w:pStyle w:val="12"/>
            </w:pPr>
            <w:r>
              <w:t>综合利用</w:t>
            </w:r>
          </w:p>
        </w:tc>
        <w:tc>
          <w:tcPr>
            <w:tcW w:w="2268" w:type="dxa"/>
            <w:vAlign w:val="center"/>
          </w:tcPr>
          <w:p>
            <w:pPr>
              <w:pStyle w:val="12"/>
            </w:pPr>
            <w:r>
              <w:t>≥90百分比</w:t>
            </w:r>
          </w:p>
        </w:tc>
        <w:tc>
          <w:tcPr>
            <w:tcW w:w="1276" w:type="dxa"/>
            <w:vAlign w:val="center"/>
          </w:tcPr>
          <w:p>
            <w:pPr>
              <w:pStyle w:val="12"/>
            </w:pPr>
            <w:r>
              <w:t>综合利用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不断提升</w:t>
            </w:r>
          </w:p>
        </w:tc>
        <w:tc>
          <w:tcPr>
            <w:tcW w:w="5386" w:type="dxa"/>
            <w:vAlign w:val="center"/>
          </w:tcPr>
          <w:p>
            <w:pPr>
              <w:pStyle w:val="12"/>
            </w:pPr>
            <w:r>
              <w:t>不断提升</w:t>
            </w:r>
          </w:p>
        </w:tc>
        <w:tc>
          <w:tcPr>
            <w:tcW w:w="2268" w:type="dxa"/>
            <w:vAlign w:val="center"/>
          </w:tcPr>
          <w:p>
            <w:pPr>
              <w:pStyle w:val="12"/>
            </w:pPr>
            <w:r>
              <w:t>≥91百分比</w:t>
            </w:r>
          </w:p>
        </w:tc>
        <w:tc>
          <w:tcPr>
            <w:tcW w:w="1276" w:type="dxa"/>
            <w:vAlign w:val="center"/>
          </w:tcPr>
          <w:p>
            <w:pPr>
              <w:pStyle w:val="12"/>
            </w:pPr>
            <w:r>
              <w:t>不断提升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倡导公共文化</w:t>
            </w:r>
          </w:p>
        </w:tc>
        <w:tc>
          <w:tcPr>
            <w:tcW w:w="5386" w:type="dxa"/>
            <w:vAlign w:val="center"/>
          </w:tcPr>
          <w:p>
            <w:pPr>
              <w:pStyle w:val="12"/>
            </w:pPr>
            <w:r>
              <w:t>倡导公共文化</w:t>
            </w:r>
          </w:p>
        </w:tc>
        <w:tc>
          <w:tcPr>
            <w:tcW w:w="2268" w:type="dxa"/>
            <w:vAlign w:val="center"/>
          </w:tcPr>
          <w:p>
            <w:pPr>
              <w:pStyle w:val="12"/>
            </w:pPr>
            <w:r>
              <w:t>≥90百分比</w:t>
            </w:r>
          </w:p>
        </w:tc>
        <w:tc>
          <w:tcPr>
            <w:tcW w:w="1276" w:type="dxa"/>
            <w:vAlign w:val="center"/>
          </w:tcPr>
          <w:p>
            <w:pPr>
              <w:pStyle w:val="12"/>
            </w:pPr>
            <w:r>
              <w:t>倡导公共文化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可持续性服务</w:t>
            </w:r>
          </w:p>
        </w:tc>
        <w:tc>
          <w:tcPr>
            <w:tcW w:w="2268" w:type="dxa"/>
            <w:vAlign w:val="center"/>
          </w:tcPr>
          <w:p>
            <w:pPr>
              <w:pStyle w:val="12"/>
            </w:pPr>
            <w:r>
              <w:t>≥91百分比</w:t>
            </w:r>
          </w:p>
        </w:tc>
        <w:tc>
          <w:tcPr>
            <w:tcW w:w="1276" w:type="dxa"/>
            <w:vAlign w:val="center"/>
          </w:tcPr>
          <w:p>
            <w:pPr>
              <w:pStyle w:val="12"/>
            </w:pPr>
            <w:r>
              <w:t>可持续性服务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w:t>
            </w:r>
          </w:p>
        </w:tc>
        <w:tc>
          <w:tcPr>
            <w:tcW w:w="5386" w:type="dxa"/>
            <w:vAlign w:val="center"/>
          </w:tcPr>
          <w:p>
            <w:pPr>
              <w:pStyle w:val="12"/>
            </w:pPr>
            <w:r>
              <w:t>服务对象满意</w:t>
            </w:r>
          </w:p>
        </w:tc>
        <w:tc>
          <w:tcPr>
            <w:tcW w:w="2268" w:type="dxa"/>
            <w:vAlign w:val="center"/>
          </w:tcPr>
          <w:p>
            <w:pPr>
              <w:pStyle w:val="12"/>
            </w:pPr>
            <w:r>
              <w:t>≥91百分比</w:t>
            </w:r>
          </w:p>
        </w:tc>
        <w:tc>
          <w:tcPr>
            <w:tcW w:w="1276" w:type="dxa"/>
            <w:vAlign w:val="center"/>
          </w:tcPr>
          <w:p>
            <w:pPr>
              <w:pStyle w:val="12"/>
            </w:pPr>
            <w:r>
              <w:t>服务对象满意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6、理论经费绩效目标表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13091124P000166100013</w:t>
            </w:r>
          </w:p>
        </w:tc>
        <w:tc>
          <w:tcPr>
            <w:tcW w:w="2835" w:type="dxa"/>
            <w:vAlign w:val="center"/>
          </w:tcPr>
          <w:p>
            <w:pPr>
              <w:pStyle w:val="10"/>
            </w:pPr>
            <w:r>
              <w:t>项目名称</w:t>
            </w:r>
          </w:p>
        </w:tc>
        <w:tc>
          <w:tcPr>
            <w:tcW w:w="6095" w:type="dxa"/>
            <w:gridSpan w:val="3"/>
            <w:vAlign w:val="center"/>
          </w:tcPr>
          <w:p>
            <w:pPr>
              <w:pStyle w:val="12"/>
            </w:pPr>
            <w:r>
              <w:t>理论经费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理论经费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5.00</w:t>
            </w:r>
          </w:p>
        </w:tc>
        <w:tc>
          <w:tcPr>
            <w:tcW w:w="2551" w:type="dxa"/>
            <w:vAlign w:val="center"/>
          </w:tcPr>
          <w:p>
            <w:pPr>
              <w:pStyle w:val="13"/>
            </w:pPr>
            <w:r>
              <w:t>7.00</w:t>
            </w:r>
          </w:p>
        </w:tc>
        <w:tc>
          <w:tcPr>
            <w:tcW w:w="3544" w:type="dxa"/>
            <w:gridSpan w:val="2"/>
            <w:vAlign w:val="center"/>
          </w:tcPr>
          <w:p>
            <w:pPr>
              <w:pStyle w:val="13"/>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1.理论经费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理论学习</w:t>
            </w:r>
          </w:p>
        </w:tc>
        <w:tc>
          <w:tcPr>
            <w:tcW w:w="5386" w:type="dxa"/>
            <w:vAlign w:val="center"/>
          </w:tcPr>
          <w:p>
            <w:pPr>
              <w:pStyle w:val="12"/>
            </w:pPr>
            <w:r>
              <w:t>理论学习</w:t>
            </w:r>
          </w:p>
        </w:tc>
        <w:tc>
          <w:tcPr>
            <w:tcW w:w="2268" w:type="dxa"/>
            <w:vAlign w:val="center"/>
          </w:tcPr>
          <w:p>
            <w:pPr>
              <w:pStyle w:val="12"/>
            </w:pPr>
            <w:r>
              <w:t>≥10次</w:t>
            </w:r>
          </w:p>
        </w:tc>
        <w:tc>
          <w:tcPr>
            <w:tcW w:w="1276" w:type="dxa"/>
            <w:vAlign w:val="center"/>
          </w:tcPr>
          <w:p>
            <w:pPr>
              <w:pStyle w:val="12"/>
            </w:pPr>
            <w:r>
              <w:t>理论学习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按时开展活动</w:t>
            </w:r>
          </w:p>
        </w:tc>
        <w:tc>
          <w:tcPr>
            <w:tcW w:w="5386" w:type="dxa"/>
            <w:vAlign w:val="center"/>
          </w:tcPr>
          <w:p>
            <w:pPr>
              <w:pStyle w:val="12"/>
            </w:pPr>
            <w:r>
              <w:t>按时开展活动</w:t>
            </w:r>
          </w:p>
        </w:tc>
        <w:tc>
          <w:tcPr>
            <w:tcW w:w="2268" w:type="dxa"/>
            <w:vAlign w:val="center"/>
          </w:tcPr>
          <w:p>
            <w:pPr>
              <w:pStyle w:val="12"/>
            </w:pPr>
            <w:r>
              <w:t>≥95百分比</w:t>
            </w:r>
          </w:p>
        </w:tc>
        <w:tc>
          <w:tcPr>
            <w:tcW w:w="1276" w:type="dxa"/>
            <w:vAlign w:val="center"/>
          </w:tcPr>
          <w:p>
            <w:pPr>
              <w:pStyle w:val="12"/>
            </w:pPr>
            <w:r>
              <w:t>按时开展活动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提高业务水平</w:t>
            </w:r>
          </w:p>
        </w:tc>
        <w:tc>
          <w:tcPr>
            <w:tcW w:w="5386" w:type="dxa"/>
            <w:vAlign w:val="center"/>
          </w:tcPr>
          <w:p>
            <w:pPr>
              <w:pStyle w:val="12"/>
            </w:pPr>
            <w:r>
              <w:t>提高业务水平</w:t>
            </w:r>
          </w:p>
        </w:tc>
        <w:tc>
          <w:tcPr>
            <w:tcW w:w="2268" w:type="dxa"/>
            <w:vAlign w:val="center"/>
          </w:tcPr>
          <w:p>
            <w:pPr>
              <w:pStyle w:val="12"/>
            </w:pPr>
            <w:r>
              <w:t>≥90百分比</w:t>
            </w:r>
          </w:p>
        </w:tc>
        <w:tc>
          <w:tcPr>
            <w:tcW w:w="1276" w:type="dxa"/>
            <w:vAlign w:val="center"/>
          </w:tcPr>
          <w:p>
            <w:pPr>
              <w:pStyle w:val="12"/>
            </w:pPr>
            <w:r>
              <w:t>提高业务水平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5386" w:type="dxa"/>
            <w:vAlign w:val="center"/>
          </w:tcPr>
          <w:p>
            <w:pPr>
              <w:pStyle w:val="12"/>
            </w:pPr>
            <w:r>
              <w:t>预算成本</w:t>
            </w:r>
          </w:p>
        </w:tc>
        <w:tc>
          <w:tcPr>
            <w:tcW w:w="2268" w:type="dxa"/>
            <w:vAlign w:val="center"/>
          </w:tcPr>
          <w:p>
            <w:pPr>
              <w:pStyle w:val="12"/>
            </w:pPr>
            <w:r>
              <w:t>≥90百分比</w:t>
            </w:r>
          </w:p>
        </w:tc>
        <w:tc>
          <w:tcPr>
            <w:tcW w:w="1276" w:type="dxa"/>
            <w:vAlign w:val="center"/>
          </w:tcPr>
          <w:p>
            <w:pPr>
              <w:pStyle w:val="12"/>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≥92百分比</w:t>
            </w:r>
          </w:p>
        </w:tc>
        <w:tc>
          <w:tcPr>
            <w:tcW w:w="1276" w:type="dxa"/>
            <w:vAlign w:val="center"/>
          </w:tcPr>
          <w:p>
            <w:pPr>
              <w:pStyle w:val="12"/>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弘扬主旋律</w:t>
            </w:r>
          </w:p>
        </w:tc>
        <w:tc>
          <w:tcPr>
            <w:tcW w:w="5386" w:type="dxa"/>
            <w:vAlign w:val="center"/>
          </w:tcPr>
          <w:p>
            <w:pPr>
              <w:pStyle w:val="12"/>
            </w:pPr>
            <w:r>
              <w:t>弘扬主旋律</w:t>
            </w:r>
          </w:p>
        </w:tc>
        <w:tc>
          <w:tcPr>
            <w:tcW w:w="2268" w:type="dxa"/>
            <w:vAlign w:val="center"/>
          </w:tcPr>
          <w:p>
            <w:pPr>
              <w:pStyle w:val="12"/>
            </w:pPr>
            <w:r>
              <w:t>≥92百分比</w:t>
            </w:r>
          </w:p>
        </w:tc>
        <w:tc>
          <w:tcPr>
            <w:tcW w:w="1276" w:type="dxa"/>
            <w:vAlign w:val="center"/>
          </w:tcPr>
          <w:p>
            <w:pPr>
              <w:pStyle w:val="12"/>
            </w:pPr>
            <w:r>
              <w:t>弘扬主旋律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宣传绿色生活方式</w:t>
            </w:r>
          </w:p>
        </w:tc>
        <w:tc>
          <w:tcPr>
            <w:tcW w:w="5386" w:type="dxa"/>
            <w:vAlign w:val="center"/>
          </w:tcPr>
          <w:p>
            <w:pPr>
              <w:pStyle w:val="12"/>
            </w:pPr>
            <w:r>
              <w:t>宣传绿色生活方式</w:t>
            </w:r>
          </w:p>
        </w:tc>
        <w:tc>
          <w:tcPr>
            <w:tcW w:w="2268" w:type="dxa"/>
            <w:vAlign w:val="center"/>
          </w:tcPr>
          <w:p>
            <w:pPr>
              <w:pStyle w:val="12"/>
            </w:pPr>
            <w:r>
              <w:t>≥93百分比</w:t>
            </w:r>
          </w:p>
        </w:tc>
        <w:tc>
          <w:tcPr>
            <w:tcW w:w="1276" w:type="dxa"/>
            <w:vAlign w:val="center"/>
          </w:tcPr>
          <w:p>
            <w:pPr>
              <w:pStyle w:val="12"/>
            </w:pPr>
            <w:r>
              <w:t>宣传绿色生活方式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可持续发展</w:t>
            </w:r>
          </w:p>
        </w:tc>
        <w:tc>
          <w:tcPr>
            <w:tcW w:w="5386" w:type="dxa"/>
            <w:vAlign w:val="center"/>
          </w:tcPr>
          <w:p>
            <w:pPr>
              <w:pStyle w:val="12"/>
            </w:pPr>
            <w:r>
              <w:t>可持续发展</w:t>
            </w:r>
          </w:p>
        </w:tc>
        <w:tc>
          <w:tcPr>
            <w:tcW w:w="2268" w:type="dxa"/>
            <w:vAlign w:val="center"/>
          </w:tcPr>
          <w:p>
            <w:pPr>
              <w:pStyle w:val="12"/>
            </w:pPr>
            <w:r>
              <w:t>≥92百分比</w:t>
            </w:r>
          </w:p>
        </w:tc>
        <w:tc>
          <w:tcPr>
            <w:tcW w:w="1276" w:type="dxa"/>
            <w:vAlign w:val="center"/>
          </w:tcPr>
          <w:p>
            <w:pPr>
              <w:pStyle w:val="12"/>
            </w:pPr>
            <w:r>
              <w:t>可持续发展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≥90百分比</w:t>
            </w:r>
          </w:p>
        </w:tc>
        <w:tc>
          <w:tcPr>
            <w:tcW w:w="1276" w:type="dxa"/>
            <w:vAlign w:val="center"/>
          </w:tcPr>
          <w:p>
            <w:pPr>
              <w:pStyle w:val="12"/>
            </w:pPr>
            <w:r>
              <w:t>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7、书籍刊物征订绩效目标表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13091124P00540010002D</w:t>
            </w:r>
          </w:p>
        </w:tc>
        <w:tc>
          <w:tcPr>
            <w:tcW w:w="2835" w:type="dxa"/>
            <w:vAlign w:val="center"/>
          </w:tcPr>
          <w:p>
            <w:pPr>
              <w:pStyle w:val="10"/>
            </w:pPr>
            <w:r>
              <w:t>项目名称</w:t>
            </w:r>
          </w:p>
        </w:tc>
        <w:tc>
          <w:tcPr>
            <w:tcW w:w="6095" w:type="dxa"/>
            <w:gridSpan w:val="3"/>
            <w:vAlign w:val="center"/>
          </w:tcPr>
          <w:p>
            <w:pPr>
              <w:pStyle w:val="12"/>
            </w:pPr>
            <w:r>
              <w:t>书籍刊物征订</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书籍刊物征订</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0.90</w:t>
            </w:r>
          </w:p>
        </w:tc>
        <w:tc>
          <w:tcPr>
            <w:tcW w:w="2835" w:type="dxa"/>
            <w:vAlign w:val="center"/>
          </w:tcPr>
          <w:p>
            <w:pPr>
              <w:pStyle w:val="13"/>
            </w:pPr>
            <w:r>
              <w:t>1.00</w:t>
            </w:r>
          </w:p>
        </w:tc>
        <w:tc>
          <w:tcPr>
            <w:tcW w:w="2551" w:type="dxa"/>
            <w:vAlign w:val="center"/>
          </w:tcPr>
          <w:p>
            <w:pPr>
              <w:pStyle w:val="13"/>
            </w:pPr>
            <w:r>
              <w:t>1.30</w:t>
            </w:r>
          </w:p>
        </w:tc>
        <w:tc>
          <w:tcPr>
            <w:tcW w:w="3544" w:type="dxa"/>
            <w:gridSpan w:val="2"/>
            <w:vAlign w:val="center"/>
          </w:tcPr>
          <w:p>
            <w:pPr>
              <w:pStyle w:val="13"/>
            </w:pPr>
            <w:r>
              <w:t>1.50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1.书籍刊物征订</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党刊覆盖面</w:t>
            </w:r>
          </w:p>
        </w:tc>
        <w:tc>
          <w:tcPr>
            <w:tcW w:w="5386" w:type="dxa"/>
            <w:vAlign w:val="center"/>
          </w:tcPr>
          <w:p>
            <w:pPr>
              <w:pStyle w:val="12"/>
            </w:pPr>
            <w:r>
              <w:t>党刊覆盖面</w:t>
            </w:r>
          </w:p>
        </w:tc>
        <w:tc>
          <w:tcPr>
            <w:tcW w:w="2268" w:type="dxa"/>
            <w:vAlign w:val="center"/>
          </w:tcPr>
          <w:p>
            <w:pPr>
              <w:pStyle w:val="12"/>
            </w:pPr>
            <w:r>
              <w:t>≥92百分比</w:t>
            </w:r>
          </w:p>
        </w:tc>
        <w:tc>
          <w:tcPr>
            <w:tcW w:w="1276" w:type="dxa"/>
            <w:vAlign w:val="center"/>
          </w:tcPr>
          <w:p>
            <w:pPr>
              <w:pStyle w:val="12"/>
            </w:pPr>
            <w:r>
              <w:t>党刊覆盖面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符合标准</w:t>
            </w:r>
          </w:p>
        </w:tc>
        <w:tc>
          <w:tcPr>
            <w:tcW w:w="5386" w:type="dxa"/>
            <w:vAlign w:val="center"/>
          </w:tcPr>
          <w:p>
            <w:pPr>
              <w:pStyle w:val="12"/>
            </w:pPr>
            <w:r>
              <w:t>符合标准</w:t>
            </w:r>
          </w:p>
        </w:tc>
        <w:tc>
          <w:tcPr>
            <w:tcW w:w="2268" w:type="dxa"/>
            <w:vAlign w:val="center"/>
          </w:tcPr>
          <w:p>
            <w:pPr>
              <w:pStyle w:val="12"/>
            </w:pPr>
            <w:r>
              <w:t>≥93百分比</w:t>
            </w:r>
          </w:p>
        </w:tc>
        <w:tc>
          <w:tcPr>
            <w:tcW w:w="1276" w:type="dxa"/>
            <w:vAlign w:val="center"/>
          </w:tcPr>
          <w:p>
            <w:pPr>
              <w:pStyle w:val="12"/>
            </w:pPr>
            <w:r>
              <w:t>符合标准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按照要求和计划完成</w:t>
            </w:r>
          </w:p>
        </w:tc>
        <w:tc>
          <w:tcPr>
            <w:tcW w:w="2268" w:type="dxa"/>
            <w:vAlign w:val="center"/>
          </w:tcPr>
          <w:p>
            <w:pPr>
              <w:pStyle w:val="12"/>
            </w:pPr>
            <w:r>
              <w:t>≥92百分比</w:t>
            </w:r>
          </w:p>
        </w:tc>
        <w:tc>
          <w:tcPr>
            <w:tcW w:w="1276" w:type="dxa"/>
            <w:vAlign w:val="center"/>
          </w:tcPr>
          <w:p>
            <w:pPr>
              <w:pStyle w:val="12"/>
            </w:pPr>
            <w:r>
              <w:t>按照要求和计划完成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5386" w:type="dxa"/>
            <w:vAlign w:val="center"/>
          </w:tcPr>
          <w:p>
            <w:pPr>
              <w:pStyle w:val="12"/>
            </w:pPr>
            <w:r>
              <w:t>预算成本</w:t>
            </w:r>
          </w:p>
        </w:tc>
        <w:tc>
          <w:tcPr>
            <w:tcW w:w="2268" w:type="dxa"/>
            <w:vAlign w:val="center"/>
          </w:tcPr>
          <w:p>
            <w:pPr>
              <w:pStyle w:val="12"/>
            </w:pPr>
            <w:r>
              <w:t>≥92百分比</w:t>
            </w:r>
          </w:p>
        </w:tc>
        <w:tc>
          <w:tcPr>
            <w:tcW w:w="1276" w:type="dxa"/>
            <w:vAlign w:val="center"/>
          </w:tcPr>
          <w:p>
            <w:pPr>
              <w:pStyle w:val="12"/>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≥94百分比</w:t>
            </w:r>
          </w:p>
        </w:tc>
        <w:tc>
          <w:tcPr>
            <w:tcW w:w="1276" w:type="dxa"/>
            <w:vAlign w:val="center"/>
          </w:tcPr>
          <w:p>
            <w:pPr>
              <w:pStyle w:val="12"/>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覆盖范围扩大效果</w:t>
            </w:r>
          </w:p>
        </w:tc>
        <w:tc>
          <w:tcPr>
            <w:tcW w:w="5386" w:type="dxa"/>
            <w:vAlign w:val="center"/>
          </w:tcPr>
          <w:p>
            <w:pPr>
              <w:pStyle w:val="12"/>
            </w:pPr>
            <w:r>
              <w:t>覆盖范围扩大效果</w:t>
            </w:r>
          </w:p>
        </w:tc>
        <w:tc>
          <w:tcPr>
            <w:tcW w:w="2268" w:type="dxa"/>
            <w:vAlign w:val="center"/>
          </w:tcPr>
          <w:p>
            <w:pPr>
              <w:pStyle w:val="12"/>
            </w:pPr>
            <w:r>
              <w:t>≥92百分比</w:t>
            </w:r>
          </w:p>
        </w:tc>
        <w:tc>
          <w:tcPr>
            <w:tcW w:w="1276" w:type="dxa"/>
            <w:vAlign w:val="center"/>
          </w:tcPr>
          <w:p>
            <w:pPr>
              <w:pStyle w:val="12"/>
            </w:pPr>
            <w:r>
              <w:t>覆盖范围扩大效果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宣传绿色生产方式</w:t>
            </w:r>
          </w:p>
        </w:tc>
        <w:tc>
          <w:tcPr>
            <w:tcW w:w="5386" w:type="dxa"/>
            <w:vAlign w:val="center"/>
          </w:tcPr>
          <w:p>
            <w:pPr>
              <w:pStyle w:val="12"/>
            </w:pPr>
            <w:r>
              <w:t>宣传绿色生产方式</w:t>
            </w:r>
          </w:p>
        </w:tc>
        <w:tc>
          <w:tcPr>
            <w:tcW w:w="2268" w:type="dxa"/>
            <w:vAlign w:val="center"/>
          </w:tcPr>
          <w:p>
            <w:pPr>
              <w:pStyle w:val="12"/>
            </w:pPr>
            <w:r>
              <w:t>≥90百分比</w:t>
            </w:r>
          </w:p>
        </w:tc>
        <w:tc>
          <w:tcPr>
            <w:tcW w:w="1276" w:type="dxa"/>
            <w:vAlign w:val="center"/>
          </w:tcPr>
          <w:p>
            <w:pPr>
              <w:pStyle w:val="12"/>
            </w:pPr>
            <w:r>
              <w:t>宣传绿色生产方式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业务能力增强</w:t>
            </w:r>
          </w:p>
        </w:tc>
        <w:tc>
          <w:tcPr>
            <w:tcW w:w="5386" w:type="dxa"/>
            <w:vAlign w:val="center"/>
          </w:tcPr>
          <w:p>
            <w:pPr>
              <w:pStyle w:val="12"/>
            </w:pPr>
            <w:r>
              <w:t>业务能力增强</w:t>
            </w:r>
          </w:p>
        </w:tc>
        <w:tc>
          <w:tcPr>
            <w:tcW w:w="2268" w:type="dxa"/>
            <w:vAlign w:val="center"/>
          </w:tcPr>
          <w:p>
            <w:pPr>
              <w:pStyle w:val="12"/>
            </w:pPr>
            <w:r>
              <w:t>≥93百分比</w:t>
            </w:r>
          </w:p>
        </w:tc>
        <w:tc>
          <w:tcPr>
            <w:tcW w:w="1276" w:type="dxa"/>
            <w:vAlign w:val="center"/>
          </w:tcPr>
          <w:p>
            <w:pPr>
              <w:pStyle w:val="12"/>
            </w:pPr>
            <w:r>
              <w:t>业务能力增强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≥92百分比</w:t>
            </w:r>
          </w:p>
        </w:tc>
        <w:tc>
          <w:tcPr>
            <w:tcW w:w="1276" w:type="dxa"/>
            <w:vAlign w:val="center"/>
          </w:tcPr>
          <w:p>
            <w:pPr>
              <w:pStyle w:val="12"/>
            </w:pPr>
            <w:r>
              <w:t>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8、统战、党建、工商联、外事经费绩效目标表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13091124P00539610002Q</w:t>
            </w:r>
          </w:p>
        </w:tc>
        <w:tc>
          <w:tcPr>
            <w:tcW w:w="2835" w:type="dxa"/>
            <w:vAlign w:val="center"/>
          </w:tcPr>
          <w:p>
            <w:pPr>
              <w:pStyle w:val="10"/>
            </w:pPr>
            <w:r>
              <w:t>项目名称</w:t>
            </w:r>
          </w:p>
        </w:tc>
        <w:tc>
          <w:tcPr>
            <w:tcW w:w="6095" w:type="dxa"/>
            <w:gridSpan w:val="3"/>
            <w:vAlign w:val="center"/>
          </w:tcPr>
          <w:p>
            <w:pPr>
              <w:pStyle w:val="12"/>
            </w:pPr>
            <w:r>
              <w:t>统战、党建、工商联、外事经费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统战、党建、工商联、外事经费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4.00</w:t>
            </w:r>
          </w:p>
        </w:tc>
        <w:tc>
          <w:tcPr>
            <w:tcW w:w="2551" w:type="dxa"/>
            <w:vAlign w:val="center"/>
          </w:tcPr>
          <w:p>
            <w:pPr>
              <w:pStyle w:val="13"/>
            </w:pPr>
            <w:r>
              <w:t>8.00</w:t>
            </w:r>
          </w:p>
        </w:tc>
        <w:tc>
          <w:tcPr>
            <w:tcW w:w="3544" w:type="dxa"/>
            <w:gridSpan w:val="2"/>
            <w:vAlign w:val="center"/>
          </w:tcPr>
          <w:p>
            <w:pPr>
              <w:pStyle w:val="13"/>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1.统战、党建、工商联、外事经费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举办活动场次</w:t>
            </w:r>
          </w:p>
        </w:tc>
        <w:tc>
          <w:tcPr>
            <w:tcW w:w="5386" w:type="dxa"/>
            <w:vAlign w:val="center"/>
          </w:tcPr>
          <w:p>
            <w:pPr>
              <w:pStyle w:val="12"/>
            </w:pPr>
            <w:r>
              <w:t>举办活动场次</w:t>
            </w:r>
          </w:p>
        </w:tc>
        <w:tc>
          <w:tcPr>
            <w:tcW w:w="2268" w:type="dxa"/>
            <w:vAlign w:val="center"/>
          </w:tcPr>
          <w:p>
            <w:pPr>
              <w:pStyle w:val="12"/>
            </w:pPr>
            <w:r>
              <w:t>≥95百分比</w:t>
            </w:r>
          </w:p>
        </w:tc>
        <w:tc>
          <w:tcPr>
            <w:tcW w:w="1276" w:type="dxa"/>
            <w:vAlign w:val="center"/>
          </w:tcPr>
          <w:p>
            <w:pPr>
              <w:pStyle w:val="12"/>
            </w:pPr>
            <w:r>
              <w:t>举办活动场次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培训计划按期完成率（%）</w:t>
            </w:r>
          </w:p>
        </w:tc>
        <w:tc>
          <w:tcPr>
            <w:tcW w:w="5386" w:type="dxa"/>
            <w:vAlign w:val="center"/>
          </w:tcPr>
          <w:p>
            <w:pPr>
              <w:pStyle w:val="12"/>
            </w:pPr>
            <w:r>
              <w:t>培训计划按期完成率（%）</w:t>
            </w:r>
          </w:p>
        </w:tc>
        <w:tc>
          <w:tcPr>
            <w:tcW w:w="2268" w:type="dxa"/>
            <w:vAlign w:val="center"/>
          </w:tcPr>
          <w:p>
            <w:pPr>
              <w:pStyle w:val="12"/>
            </w:pPr>
            <w:r>
              <w:t>≥93百分比</w:t>
            </w:r>
          </w:p>
        </w:tc>
        <w:tc>
          <w:tcPr>
            <w:tcW w:w="1276" w:type="dxa"/>
            <w:vAlign w:val="center"/>
          </w:tcPr>
          <w:p>
            <w:pPr>
              <w:pStyle w:val="12"/>
            </w:pPr>
            <w:r>
              <w:t>培训计划按期完成率（%）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走访慰问及时率</w:t>
            </w:r>
          </w:p>
        </w:tc>
        <w:tc>
          <w:tcPr>
            <w:tcW w:w="5386" w:type="dxa"/>
            <w:vAlign w:val="center"/>
          </w:tcPr>
          <w:p>
            <w:pPr>
              <w:pStyle w:val="12"/>
            </w:pPr>
            <w:r>
              <w:t>走访慰问及时率</w:t>
            </w:r>
          </w:p>
        </w:tc>
        <w:tc>
          <w:tcPr>
            <w:tcW w:w="2268" w:type="dxa"/>
            <w:vAlign w:val="center"/>
          </w:tcPr>
          <w:p>
            <w:pPr>
              <w:pStyle w:val="12"/>
            </w:pPr>
            <w:r>
              <w:t>≥92百分比</w:t>
            </w:r>
          </w:p>
        </w:tc>
        <w:tc>
          <w:tcPr>
            <w:tcW w:w="1276" w:type="dxa"/>
            <w:vAlign w:val="center"/>
          </w:tcPr>
          <w:p>
            <w:pPr>
              <w:pStyle w:val="12"/>
            </w:pPr>
            <w:r>
              <w:t>走访慰问及时率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5386" w:type="dxa"/>
            <w:vAlign w:val="center"/>
          </w:tcPr>
          <w:p>
            <w:pPr>
              <w:pStyle w:val="12"/>
            </w:pPr>
            <w:r>
              <w:t>预算成本</w:t>
            </w:r>
          </w:p>
        </w:tc>
        <w:tc>
          <w:tcPr>
            <w:tcW w:w="2268" w:type="dxa"/>
            <w:vAlign w:val="center"/>
          </w:tcPr>
          <w:p>
            <w:pPr>
              <w:pStyle w:val="12"/>
            </w:pPr>
            <w:r>
              <w:t>≥93百分比</w:t>
            </w:r>
          </w:p>
        </w:tc>
        <w:tc>
          <w:tcPr>
            <w:tcW w:w="1276" w:type="dxa"/>
            <w:vAlign w:val="center"/>
          </w:tcPr>
          <w:p>
            <w:pPr>
              <w:pStyle w:val="12"/>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5386" w:type="dxa"/>
            <w:vAlign w:val="center"/>
          </w:tcPr>
          <w:p>
            <w:pPr>
              <w:pStyle w:val="12"/>
            </w:pPr>
            <w:r>
              <w:t>提高效率</w:t>
            </w:r>
          </w:p>
        </w:tc>
        <w:tc>
          <w:tcPr>
            <w:tcW w:w="2268" w:type="dxa"/>
            <w:vAlign w:val="center"/>
          </w:tcPr>
          <w:p>
            <w:pPr>
              <w:pStyle w:val="12"/>
            </w:pPr>
            <w:r>
              <w:t>≥92百分比</w:t>
            </w:r>
          </w:p>
        </w:tc>
        <w:tc>
          <w:tcPr>
            <w:tcW w:w="1276" w:type="dxa"/>
            <w:vAlign w:val="center"/>
          </w:tcPr>
          <w:p>
            <w:pPr>
              <w:pStyle w:val="12"/>
            </w:pPr>
            <w:r>
              <w:t>提高效率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提供优质服务</w:t>
            </w:r>
          </w:p>
        </w:tc>
        <w:tc>
          <w:tcPr>
            <w:tcW w:w="5386" w:type="dxa"/>
            <w:vAlign w:val="center"/>
          </w:tcPr>
          <w:p>
            <w:pPr>
              <w:pStyle w:val="12"/>
            </w:pPr>
            <w:r>
              <w:t>提供优质服务</w:t>
            </w:r>
          </w:p>
        </w:tc>
        <w:tc>
          <w:tcPr>
            <w:tcW w:w="2268" w:type="dxa"/>
            <w:vAlign w:val="center"/>
          </w:tcPr>
          <w:p>
            <w:pPr>
              <w:pStyle w:val="12"/>
            </w:pPr>
            <w:r>
              <w:t>≥94百分比</w:t>
            </w:r>
          </w:p>
        </w:tc>
        <w:tc>
          <w:tcPr>
            <w:tcW w:w="1276" w:type="dxa"/>
            <w:vAlign w:val="center"/>
          </w:tcPr>
          <w:p>
            <w:pPr>
              <w:pStyle w:val="12"/>
            </w:pPr>
            <w:r>
              <w:t>提供优质服务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促进生态文明</w:t>
            </w:r>
          </w:p>
        </w:tc>
        <w:tc>
          <w:tcPr>
            <w:tcW w:w="5386" w:type="dxa"/>
            <w:vAlign w:val="center"/>
          </w:tcPr>
          <w:p>
            <w:pPr>
              <w:pStyle w:val="12"/>
            </w:pPr>
            <w:r>
              <w:t>促进生态文明</w:t>
            </w:r>
          </w:p>
        </w:tc>
        <w:tc>
          <w:tcPr>
            <w:tcW w:w="2268" w:type="dxa"/>
            <w:vAlign w:val="center"/>
          </w:tcPr>
          <w:p>
            <w:pPr>
              <w:pStyle w:val="12"/>
            </w:pPr>
            <w:r>
              <w:t>≥92百分比</w:t>
            </w:r>
          </w:p>
        </w:tc>
        <w:tc>
          <w:tcPr>
            <w:tcW w:w="1276" w:type="dxa"/>
            <w:vAlign w:val="center"/>
          </w:tcPr>
          <w:p>
            <w:pPr>
              <w:pStyle w:val="12"/>
            </w:pPr>
            <w:r>
              <w:t>促进生态文明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持续发展</w:t>
            </w:r>
          </w:p>
        </w:tc>
        <w:tc>
          <w:tcPr>
            <w:tcW w:w="5386" w:type="dxa"/>
            <w:vAlign w:val="center"/>
          </w:tcPr>
          <w:p>
            <w:pPr>
              <w:pStyle w:val="12"/>
            </w:pPr>
            <w:r>
              <w:t xml:space="preserve">持续发展 </w:t>
            </w:r>
          </w:p>
        </w:tc>
        <w:tc>
          <w:tcPr>
            <w:tcW w:w="2268" w:type="dxa"/>
            <w:vAlign w:val="center"/>
          </w:tcPr>
          <w:p>
            <w:pPr>
              <w:pStyle w:val="12"/>
            </w:pPr>
            <w:r>
              <w:t>≥91百分比</w:t>
            </w:r>
          </w:p>
        </w:tc>
        <w:tc>
          <w:tcPr>
            <w:tcW w:w="1276" w:type="dxa"/>
            <w:vAlign w:val="center"/>
          </w:tcPr>
          <w:p>
            <w:pPr>
              <w:pStyle w:val="12"/>
            </w:pPr>
            <w:r>
              <w:t xml:space="preserve">持续发展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w:t>
            </w:r>
          </w:p>
        </w:tc>
        <w:tc>
          <w:tcPr>
            <w:tcW w:w="5386" w:type="dxa"/>
            <w:vAlign w:val="center"/>
          </w:tcPr>
          <w:p>
            <w:pPr>
              <w:pStyle w:val="12"/>
            </w:pPr>
            <w:r>
              <w:t>服务对象满意</w:t>
            </w:r>
          </w:p>
        </w:tc>
        <w:tc>
          <w:tcPr>
            <w:tcW w:w="2268" w:type="dxa"/>
            <w:vAlign w:val="center"/>
          </w:tcPr>
          <w:p>
            <w:pPr>
              <w:pStyle w:val="12"/>
            </w:pPr>
            <w:r>
              <w:t>≥93百分比</w:t>
            </w:r>
          </w:p>
        </w:tc>
        <w:tc>
          <w:tcPr>
            <w:tcW w:w="1276" w:type="dxa"/>
            <w:vAlign w:val="center"/>
          </w:tcPr>
          <w:p>
            <w:pPr>
              <w:pStyle w:val="12"/>
            </w:pPr>
            <w:r>
              <w:t>服务对象满意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9、网信经费绩效目标表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13091124P00016510001D</w:t>
            </w:r>
          </w:p>
        </w:tc>
        <w:tc>
          <w:tcPr>
            <w:tcW w:w="2835" w:type="dxa"/>
            <w:vAlign w:val="center"/>
          </w:tcPr>
          <w:p>
            <w:pPr>
              <w:pStyle w:val="10"/>
            </w:pPr>
            <w:r>
              <w:t>项目名称</w:t>
            </w:r>
          </w:p>
        </w:tc>
        <w:tc>
          <w:tcPr>
            <w:tcW w:w="6095" w:type="dxa"/>
            <w:gridSpan w:val="3"/>
            <w:vAlign w:val="center"/>
          </w:tcPr>
          <w:p>
            <w:pPr>
              <w:pStyle w:val="12"/>
            </w:pPr>
            <w:r>
              <w:t>网信经费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网信经费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1.网信经费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系统维护数量</w:t>
            </w:r>
          </w:p>
        </w:tc>
        <w:tc>
          <w:tcPr>
            <w:tcW w:w="5386" w:type="dxa"/>
            <w:vAlign w:val="center"/>
          </w:tcPr>
          <w:p>
            <w:pPr>
              <w:pStyle w:val="12"/>
            </w:pPr>
            <w:r>
              <w:t>系统维护数量</w:t>
            </w:r>
          </w:p>
        </w:tc>
        <w:tc>
          <w:tcPr>
            <w:tcW w:w="2268" w:type="dxa"/>
            <w:vAlign w:val="center"/>
          </w:tcPr>
          <w:p>
            <w:pPr>
              <w:pStyle w:val="12"/>
            </w:pPr>
            <w:r>
              <w:t>≥90百分比</w:t>
            </w:r>
          </w:p>
        </w:tc>
        <w:tc>
          <w:tcPr>
            <w:tcW w:w="1276" w:type="dxa"/>
            <w:vAlign w:val="center"/>
          </w:tcPr>
          <w:p>
            <w:pPr>
              <w:pStyle w:val="12"/>
            </w:pPr>
            <w:r>
              <w:t>系统维护数量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完成任务</w:t>
            </w:r>
          </w:p>
        </w:tc>
        <w:tc>
          <w:tcPr>
            <w:tcW w:w="5386" w:type="dxa"/>
            <w:vAlign w:val="center"/>
          </w:tcPr>
          <w:p>
            <w:pPr>
              <w:pStyle w:val="12"/>
            </w:pPr>
            <w:r>
              <w:t>完成任务</w:t>
            </w:r>
          </w:p>
        </w:tc>
        <w:tc>
          <w:tcPr>
            <w:tcW w:w="2268" w:type="dxa"/>
            <w:vAlign w:val="center"/>
          </w:tcPr>
          <w:p>
            <w:pPr>
              <w:pStyle w:val="12"/>
            </w:pPr>
            <w:r>
              <w:t>≥90百分比</w:t>
            </w:r>
          </w:p>
        </w:tc>
        <w:tc>
          <w:tcPr>
            <w:tcW w:w="1276" w:type="dxa"/>
            <w:vAlign w:val="center"/>
          </w:tcPr>
          <w:p>
            <w:pPr>
              <w:pStyle w:val="12"/>
            </w:pPr>
            <w:r>
              <w:t>完成任务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按时完成</w:t>
            </w:r>
          </w:p>
        </w:tc>
        <w:tc>
          <w:tcPr>
            <w:tcW w:w="2268" w:type="dxa"/>
            <w:vAlign w:val="center"/>
          </w:tcPr>
          <w:p>
            <w:pPr>
              <w:pStyle w:val="12"/>
            </w:pPr>
            <w:r>
              <w:t>≥90百分比</w:t>
            </w:r>
          </w:p>
        </w:tc>
        <w:tc>
          <w:tcPr>
            <w:tcW w:w="1276" w:type="dxa"/>
            <w:vAlign w:val="center"/>
          </w:tcPr>
          <w:p>
            <w:pPr>
              <w:pStyle w:val="12"/>
            </w:pPr>
            <w:r>
              <w:t>按时完成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5386" w:type="dxa"/>
            <w:vAlign w:val="center"/>
          </w:tcPr>
          <w:p>
            <w:pPr>
              <w:pStyle w:val="12"/>
            </w:pPr>
            <w:r>
              <w:t>预算成本</w:t>
            </w:r>
          </w:p>
        </w:tc>
        <w:tc>
          <w:tcPr>
            <w:tcW w:w="2268" w:type="dxa"/>
            <w:vAlign w:val="center"/>
          </w:tcPr>
          <w:p>
            <w:pPr>
              <w:pStyle w:val="12"/>
            </w:pPr>
            <w:r>
              <w:t>≥90百分比</w:t>
            </w:r>
          </w:p>
        </w:tc>
        <w:tc>
          <w:tcPr>
            <w:tcW w:w="1276" w:type="dxa"/>
            <w:vAlign w:val="center"/>
          </w:tcPr>
          <w:p>
            <w:pPr>
              <w:pStyle w:val="12"/>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保障工作质量</w:t>
            </w:r>
          </w:p>
        </w:tc>
        <w:tc>
          <w:tcPr>
            <w:tcW w:w="5386" w:type="dxa"/>
            <w:vAlign w:val="center"/>
          </w:tcPr>
          <w:p>
            <w:pPr>
              <w:pStyle w:val="12"/>
            </w:pPr>
            <w:r>
              <w:t>保障工作质量</w:t>
            </w:r>
          </w:p>
        </w:tc>
        <w:tc>
          <w:tcPr>
            <w:tcW w:w="2268" w:type="dxa"/>
            <w:vAlign w:val="center"/>
          </w:tcPr>
          <w:p>
            <w:pPr>
              <w:pStyle w:val="12"/>
            </w:pPr>
            <w:r>
              <w:t>≥90百分比</w:t>
            </w:r>
          </w:p>
        </w:tc>
        <w:tc>
          <w:tcPr>
            <w:tcW w:w="1276" w:type="dxa"/>
            <w:vAlign w:val="center"/>
          </w:tcPr>
          <w:p>
            <w:pPr>
              <w:pStyle w:val="12"/>
            </w:pPr>
            <w:r>
              <w:t>保障工作质量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净化网络环境</w:t>
            </w:r>
          </w:p>
        </w:tc>
        <w:tc>
          <w:tcPr>
            <w:tcW w:w="5386" w:type="dxa"/>
            <w:vAlign w:val="center"/>
          </w:tcPr>
          <w:p>
            <w:pPr>
              <w:pStyle w:val="12"/>
            </w:pPr>
            <w:r>
              <w:t>净化网络环境</w:t>
            </w:r>
          </w:p>
        </w:tc>
        <w:tc>
          <w:tcPr>
            <w:tcW w:w="2268" w:type="dxa"/>
            <w:vAlign w:val="center"/>
          </w:tcPr>
          <w:p>
            <w:pPr>
              <w:pStyle w:val="12"/>
            </w:pPr>
            <w:r>
              <w:t>≥90百分比</w:t>
            </w:r>
          </w:p>
        </w:tc>
        <w:tc>
          <w:tcPr>
            <w:tcW w:w="1276" w:type="dxa"/>
            <w:vAlign w:val="center"/>
          </w:tcPr>
          <w:p>
            <w:pPr>
              <w:pStyle w:val="12"/>
            </w:pPr>
            <w:r>
              <w:t>净化网络环境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净化网络生态</w:t>
            </w:r>
          </w:p>
        </w:tc>
        <w:tc>
          <w:tcPr>
            <w:tcW w:w="5386" w:type="dxa"/>
            <w:vAlign w:val="center"/>
          </w:tcPr>
          <w:p>
            <w:pPr>
              <w:pStyle w:val="12"/>
            </w:pPr>
            <w:r>
              <w:t>净化网络生态</w:t>
            </w:r>
          </w:p>
        </w:tc>
        <w:tc>
          <w:tcPr>
            <w:tcW w:w="2268" w:type="dxa"/>
            <w:vAlign w:val="center"/>
          </w:tcPr>
          <w:p>
            <w:pPr>
              <w:pStyle w:val="12"/>
            </w:pPr>
            <w:r>
              <w:t>≥90百分比</w:t>
            </w:r>
          </w:p>
        </w:tc>
        <w:tc>
          <w:tcPr>
            <w:tcW w:w="1276" w:type="dxa"/>
            <w:vAlign w:val="center"/>
          </w:tcPr>
          <w:p>
            <w:pPr>
              <w:pStyle w:val="12"/>
            </w:pPr>
            <w:r>
              <w:t>净化网络生态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业务能力增强</w:t>
            </w:r>
          </w:p>
        </w:tc>
        <w:tc>
          <w:tcPr>
            <w:tcW w:w="5386" w:type="dxa"/>
            <w:vAlign w:val="center"/>
          </w:tcPr>
          <w:p>
            <w:pPr>
              <w:pStyle w:val="12"/>
            </w:pPr>
            <w:r>
              <w:t>业务能力增强</w:t>
            </w:r>
          </w:p>
        </w:tc>
        <w:tc>
          <w:tcPr>
            <w:tcW w:w="2268" w:type="dxa"/>
            <w:vAlign w:val="center"/>
          </w:tcPr>
          <w:p>
            <w:pPr>
              <w:pStyle w:val="12"/>
            </w:pPr>
            <w:r>
              <w:t>≥90百分比</w:t>
            </w:r>
          </w:p>
        </w:tc>
        <w:tc>
          <w:tcPr>
            <w:tcW w:w="1276" w:type="dxa"/>
            <w:vAlign w:val="center"/>
          </w:tcPr>
          <w:p>
            <w:pPr>
              <w:pStyle w:val="12"/>
            </w:pPr>
            <w:r>
              <w:t>业务能力增强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w:t>
            </w:r>
          </w:p>
        </w:tc>
        <w:tc>
          <w:tcPr>
            <w:tcW w:w="5386" w:type="dxa"/>
            <w:vAlign w:val="center"/>
          </w:tcPr>
          <w:p>
            <w:pPr>
              <w:pStyle w:val="12"/>
            </w:pPr>
            <w:r>
              <w:t>服务对象满意</w:t>
            </w:r>
          </w:p>
        </w:tc>
        <w:tc>
          <w:tcPr>
            <w:tcW w:w="2268" w:type="dxa"/>
            <w:vAlign w:val="center"/>
          </w:tcPr>
          <w:p>
            <w:pPr>
              <w:pStyle w:val="12"/>
            </w:pPr>
            <w:r>
              <w:t>≥90百分比</w:t>
            </w:r>
          </w:p>
        </w:tc>
        <w:tc>
          <w:tcPr>
            <w:tcW w:w="1276" w:type="dxa"/>
            <w:vAlign w:val="center"/>
          </w:tcPr>
          <w:p>
            <w:pPr>
              <w:pStyle w:val="12"/>
            </w:pPr>
            <w:r>
              <w:t>服务对象满意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10、新时代文明实践中心绩效目标表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13091124P005398100024</w:t>
            </w:r>
          </w:p>
        </w:tc>
        <w:tc>
          <w:tcPr>
            <w:tcW w:w="2835" w:type="dxa"/>
            <w:vAlign w:val="center"/>
          </w:tcPr>
          <w:p>
            <w:pPr>
              <w:pStyle w:val="10"/>
            </w:pPr>
            <w:r>
              <w:t>项目名称</w:t>
            </w:r>
          </w:p>
        </w:tc>
        <w:tc>
          <w:tcPr>
            <w:tcW w:w="6095" w:type="dxa"/>
            <w:gridSpan w:val="3"/>
            <w:vAlign w:val="center"/>
          </w:tcPr>
          <w:p>
            <w:pPr>
              <w:pStyle w:val="12"/>
            </w:pPr>
            <w:r>
              <w:t>新时代文明实践中心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120.00</w:t>
            </w:r>
          </w:p>
        </w:tc>
        <w:tc>
          <w:tcPr>
            <w:tcW w:w="2835" w:type="dxa"/>
            <w:vAlign w:val="center"/>
          </w:tcPr>
          <w:p>
            <w:pPr>
              <w:pStyle w:val="10"/>
            </w:pPr>
            <w:r>
              <w:t>其中：财政    资金</w:t>
            </w:r>
          </w:p>
        </w:tc>
        <w:tc>
          <w:tcPr>
            <w:tcW w:w="2551" w:type="dxa"/>
            <w:vAlign w:val="center"/>
          </w:tcPr>
          <w:p>
            <w:pPr>
              <w:pStyle w:val="12"/>
            </w:pPr>
            <w:r>
              <w:t>120.00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新时代文明实践中心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30.00</w:t>
            </w:r>
          </w:p>
        </w:tc>
        <w:tc>
          <w:tcPr>
            <w:tcW w:w="2835" w:type="dxa"/>
            <w:vAlign w:val="center"/>
          </w:tcPr>
          <w:p>
            <w:pPr>
              <w:pStyle w:val="13"/>
            </w:pPr>
            <w:r>
              <w:t>60.00</w:t>
            </w:r>
          </w:p>
        </w:tc>
        <w:tc>
          <w:tcPr>
            <w:tcW w:w="2551" w:type="dxa"/>
            <w:vAlign w:val="center"/>
          </w:tcPr>
          <w:p>
            <w:pPr>
              <w:pStyle w:val="13"/>
            </w:pPr>
            <w:r>
              <w:t>90.00</w:t>
            </w:r>
          </w:p>
        </w:tc>
        <w:tc>
          <w:tcPr>
            <w:tcW w:w="3544" w:type="dxa"/>
            <w:gridSpan w:val="2"/>
            <w:vAlign w:val="center"/>
          </w:tcPr>
          <w:p>
            <w:pPr>
              <w:pStyle w:val="13"/>
            </w:pPr>
            <w:r>
              <w:t>120.00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1.新时代文明实践中心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≥92百分比</w:t>
            </w:r>
          </w:p>
        </w:tc>
        <w:tc>
          <w:tcPr>
            <w:tcW w:w="1276" w:type="dxa"/>
            <w:vAlign w:val="center"/>
          </w:tcPr>
          <w:p>
            <w:pPr>
              <w:pStyle w:val="12"/>
            </w:pPr>
            <w:r>
              <w:t>完成项目数量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服务水平</w:t>
            </w:r>
          </w:p>
        </w:tc>
        <w:tc>
          <w:tcPr>
            <w:tcW w:w="5386" w:type="dxa"/>
            <w:vAlign w:val="center"/>
          </w:tcPr>
          <w:p>
            <w:pPr>
              <w:pStyle w:val="12"/>
            </w:pPr>
            <w:r>
              <w:t>服务水平</w:t>
            </w:r>
          </w:p>
        </w:tc>
        <w:tc>
          <w:tcPr>
            <w:tcW w:w="2268" w:type="dxa"/>
            <w:vAlign w:val="center"/>
          </w:tcPr>
          <w:p>
            <w:pPr>
              <w:pStyle w:val="12"/>
            </w:pPr>
            <w:r>
              <w:t>≥93百分比</w:t>
            </w:r>
          </w:p>
        </w:tc>
        <w:tc>
          <w:tcPr>
            <w:tcW w:w="1276" w:type="dxa"/>
            <w:vAlign w:val="center"/>
          </w:tcPr>
          <w:p>
            <w:pPr>
              <w:pStyle w:val="12"/>
            </w:pPr>
            <w:r>
              <w:t>服务水平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按期完成情况</w:t>
            </w:r>
          </w:p>
        </w:tc>
        <w:tc>
          <w:tcPr>
            <w:tcW w:w="5386" w:type="dxa"/>
            <w:vAlign w:val="center"/>
          </w:tcPr>
          <w:p>
            <w:pPr>
              <w:pStyle w:val="12"/>
            </w:pPr>
            <w:r>
              <w:t>按期完成情况</w:t>
            </w:r>
          </w:p>
        </w:tc>
        <w:tc>
          <w:tcPr>
            <w:tcW w:w="2268" w:type="dxa"/>
            <w:vAlign w:val="center"/>
          </w:tcPr>
          <w:p>
            <w:pPr>
              <w:pStyle w:val="12"/>
            </w:pPr>
            <w:r>
              <w:t>≥92百分比</w:t>
            </w:r>
          </w:p>
        </w:tc>
        <w:tc>
          <w:tcPr>
            <w:tcW w:w="1276" w:type="dxa"/>
            <w:vAlign w:val="center"/>
          </w:tcPr>
          <w:p>
            <w:pPr>
              <w:pStyle w:val="12"/>
            </w:pPr>
            <w:r>
              <w:t>按期完成情况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5386" w:type="dxa"/>
            <w:vAlign w:val="center"/>
          </w:tcPr>
          <w:p>
            <w:pPr>
              <w:pStyle w:val="12"/>
            </w:pPr>
            <w:r>
              <w:t>预算成本</w:t>
            </w:r>
          </w:p>
        </w:tc>
        <w:tc>
          <w:tcPr>
            <w:tcW w:w="2268" w:type="dxa"/>
            <w:vAlign w:val="center"/>
          </w:tcPr>
          <w:p>
            <w:pPr>
              <w:pStyle w:val="12"/>
            </w:pPr>
            <w:r>
              <w:t>≥93百分比</w:t>
            </w:r>
          </w:p>
        </w:tc>
        <w:tc>
          <w:tcPr>
            <w:tcW w:w="1276" w:type="dxa"/>
            <w:vAlign w:val="center"/>
          </w:tcPr>
          <w:p>
            <w:pPr>
              <w:pStyle w:val="12"/>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经济效益指标</w:t>
            </w:r>
          </w:p>
        </w:tc>
        <w:tc>
          <w:tcPr>
            <w:tcW w:w="5386" w:type="dxa"/>
            <w:vAlign w:val="center"/>
          </w:tcPr>
          <w:p>
            <w:pPr>
              <w:pStyle w:val="12"/>
            </w:pPr>
            <w:r>
              <w:t>经济效益指标</w:t>
            </w:r>
          </w:p>
        </w:tc>
        <w:tc>
          <w:tcPr>
            <w:tcW w:w="2268" w:type="dxa"/>
            <w:vAlign w:val="center"/>
          </w:tcPr>
          <w:p>
            <w:pPr>
              <w:pStyle w:val="12"/>
            </w:pPr>
            <w:r>
              <w:t>≥93百分比</w:t>
            </w:r>
          </w:p>
        </w:tc>
        <w:tc>
          <w:tcPr>
            <w:tcW w:w="1276" w:type="dxa"/>
            <w:vAlign w:val="center"/>
          </w:tcPr>
          <w:p>
            <w:pPr>
              <w:pStyle w:val="12"/>
            </w:pPr>
            <w:r>
              <w:t>经济效益指标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社会影响力</w:t>
            </w:r>
          </w:p>
        </w:tc>
        <w:tc>
          <w:tcPr>
            <w:tcW w:w="2268" w:type="dxa"/>
            <w:vAlign w:val="center"/>
          </w:tcPr>
          <w:p>
            <w:pPr>
              <w:pStyle w:val="12"/>
            </w:pPr>
            <w:r>
              <w:t>≥90百分比</w:t>
            </w:r>
          </w:p>
        </w:tc>
        <w:tc>
          <w:tcPr>
            <w:tcW w:w="1276" w:type="dxa"/>
            <w:vAlign w:val="center"/>
          </w:tcPr>
          <w:p>
            <w:pPr>
              <w:pStyle w:val="12"/>
            </w:pPr>
            <w:r>
              <w:t>社会影响力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生态影响</w:t>
            </w:r>
          </w:p>
        </w:tc>
        <w:tc>
          <w:tcPr>
            <w:tcW w:w="2268" w:type="dxa"/>
            <w:vAlign w:val="center"/>
          </w:tcPr>
          <w:p>
            <w:pPr>
              <w:pStyle w:val="12"/>
            </w:pPr>
            <w:r>
              <w:t>≥92百分比</w:t>
            </w:r>
          </w:p>
        </w:tc>
        <w:tc>
          <w:tcPr>
            <w:tcW w:w="1276" w:type="dxa"/>
            <w:vAlign w:val="center"/>
          </w:tcPr>
          <w:p>
            <w:pPr>
              <w:pStyle w:val="12"/>
            </w:pPr>
            <w:r>
              <w:t>生态影响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增强影响力</w:t>
            </w:r>
          </w:p>
        </w:tc>
        <w:tc>
          <w:tcPr>
            <w:tcW w:w="5386" w:type="dxa"/>
            <w:vAlign w:val="center"/>
          </w:tcPr>
          <w:p>
            <w:pPr>
              <w:pStyle w:val="12"/>
            </w:pPr>
            <w:r>
              <w:t>增强影响力</w:t>
            </w:r>
          </w:p>
        </w:tc>
        <w:tc>
          <w:tcPr>
            <w:tcW w:w="2268" w:type="dxa"/>
            <w:vAlign w:val="center"/>
          </w:tcPr>
          <w:p>
            <w:pPr>
              <w:pStyle w:val="12"/>
            </w:pPr>
            <w:r>
              <w:t>≥93百分比</w:t>
            </w:r>
          </w:p>
        </w:tc>
        <w:tc>
          <w:tcPr>
            <w:tcW w:w="1276" w:type="dxa"/>
            <w:vAlign w:val="center"/>
          </w:tcPr>
          <w:p>
            <w:pPr>
              <w:pStyle w:val="12"/>
            </w:pPr>
            <w:r>
              <w:t>增强影响力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≥93百分比</w:t>
            </w:r>
          </w:p>
        </w:tc>
        <w:tc>
          <w:tcPr>
            <w:tcW w:w="1276" w:type="dxa"/>
            <w:vAlign w:val="center"/>
          </w:tcPr>
          <w:p>
            <w:pPr>
              <w:pStyle w:val="12"/>
            </w:pPr>
            <w:r>
              <w:t>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11、宣传经费绩效目标表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13091124P00537210002K</w:t>
            </w:r>
          </w:p>
        </w:tc>
        <w:tc>
          <w:tcPr>
            <w:tcW w:w="2835" w:type="dxa"/>
            <w:vAlign w:val="center"/>
          </w:tcPr>
          <w:p>
            <w:pPr>
              <w:pStyle w:val="10"/>
            </w:pPr>
            <w:r>
              <w:t>项目名称</w:t>
            </w:r>
          </w:p>
        </w:tc>
        <w:tc>
          <w:tcPr>
            <w:tcW w:w="6095" w:type="dxa"/>
            <w:gridSpan w:val="3"/>
            <w:vAlign w:val="center"/>
          </w:tcPr>
          <w:p>
            <w:pPr>
              <w:pStyle w:val="12"/>
            </w:pPr>
            <w:r>
              <w:t>宣传经费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宣传经费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30.00</w:t>
            </w:r>
          </w:p>
        </w:tc>
        <w:tc>
          <w:tcPr>
            <w:tcW w:w="3544" w:type="dxa"/>
            <w:gridSpan w:val="2"/>
            <w:vAlign w:val="center"/>
          </w:tcPr>
          <w:p>
            <w:pPr>
              <w:pStyle w:val="13"/>
            </w:pPr>
            <w:r>
              <w:t>70.00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1.宣传经费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w:t>
            </w:r>
          </w:p>
        </w:tc>
        <w:tc>
          <w:tcPr>
            <w:tcW w:w="5386" w:type="dxa"/>
            <w:vAlign w:val="center"/>
          </w:tcPr>
          <w:p>
            <w:pPr>
              <w:pStyle w:val="12"/>
            </w:pPr>
            <w:r>
              <w:t>组织宣传活动次数</w:t>
            </w:r>
          </w:p>
        </w:tc>
        <w:tc>
          <w:tcPr>
            <w:tcW w:w="2268" w:type="dxa"/>
            <w:vAlign w:val="center"/>
          </w:tcPr>
          <w:p>
            <w:pPr>
              <w:pStyle w:val="12"/>
            </w:pPr>
            <w:r>
              <w:t>≥90百分比</w:t>
            </w:r>
          </w:p>
        </w:tc>
        <w:tc>
          <w:tcPr>
            <w:tcW w:w="1276" w:type="dxa"/>
            <w:vAlign w:val="center"/>
          </w:tcPr>
          <w:p>
            <w:pPr>
              <w:pStyle w:val="12"/>
            </w:pPr>
            <w:r>
              <w:t>组织宣传活动次数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制作宣传品数量（份）</w:t>
            </w:r>
          </w:p>
        </w:tc>
        <w:tc>
          <w:tcPr>
            <w:tcW w:w="5386" w:type="dxa"/>
            <w:vAlign w:val="center"/>
          </w:tcPr>
          <w:p>
            <w:pPr>
              <w:pStyle w:val="12"/>
            </w:pPr>
            <w:r>
              <w:t>制作宣传品数量（份）</w:t>
            </w:r>
          </w:p>
        </w:tc>
        <w:tc>
          <w:tcPr>
            <w:tcW w:w="2268" w:type="dxa"/>
            <w:vAlign w:val="center"/>
          </w:tcPr>
          <w:p>
            <w:pPr>
              <w:pStyle w:val="12"/>
            </w:pPr>
            <w:r>
              <w:t>≥90百分比</w:t>
            </w:r>
          </w:p>
        </w:tc>
        <w:tc>
          <w:tcPr>
            <w:tcW w:w="1276" w:type="dxa"/>
            <w:vAlign w:val="center"/>
          </w:tcPr>
          <w:p>
            <w:pPr>
              <w:pStyle w:val="12"/>
            </w:pPr>
            <w:r>
              <w:t>制作宣传品数量（份）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宣传、活动完成时间</w:t>
            </w:r>
          </w:p>
        </w:tc>
        <w:tc>
          <w:tcPr>
            <w:tcW w:w="5386" w:type="dxa"/>
            <w:vAlign w:val="center"/>
          </w:tcPr>
          <w:p>
            <w:pPr>
              <w:pStyle w:val="12"/>
            </w:pPr>
            <w:r>
              <w:t>宣传、活动完成时间</w:t>
            </w:r>
          </w:p>
        </w:tc>
        <w:tc>
          <w:tcPr>
            <w:tcW w:w="2268" w:type="dxa"/>
            <w:vAlign w:val="center"/>
          </w:tcPr>
          <w:p>
            <w:pPr>
              <w:pStyle w:val="12"/>
            </w:pPr>
            <w:r>
              <w:t>≥95百分比</w:t>
            </w:r>
          </w:p>
        </w:tc>
        <w:tc>
          <w:tcPr>
            <w:tcW w:w="1276" w:type="dxa"/>
            <w:vAlign w:val="center"/>
          </w:tcPr>
          <w:p>
            <w:pPr>
              <w:pStyle w:val="12"/>
            </w:pPr>
            <w:r>
              <w:t>宣传、活动完成时间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运行保障成本</w:t>
            </w:r>
          </w:p>
        </w:tc>
        <w:tc>
          <w:tcPr>
            <w:tcW w:w="5386" w:type="dxa"/>
            <w:vAlign w:val="center"/>
          </w:tcPr>
          <w:p>
            <w:pPr>
              <w:pStyle w:val="12"/>
            </w:pPr>
            <w:r>
              <w:t>运行保障成本</w:t>
            </w:r>
          </w:p>
        </w:tc>
        <w:tc>
          <w:tcPr>
            <w:tcW w:w="2268" w:type="dxa"/>
            <w:vAlign w:val="center"/>
          </w:tcPr>
          <w:p>
            <w:pPr>
              <w:pStyle w:val="12"/>
            </w:pPr>
            <w:r>
              <w:t>≥90百分比</w:t>
            </w:r>
          </w:p>
        </w:tc>
        <w:tc>
          <w:tcPr>
            <w:tcW w:w="1276" w:type="dxa"/>
            <w:vAlign w:val="center"/>
          </w:tcPr>
          <w:p>
            <w:pPr>
              <w:pStyle w:val="12"/>
            </w:pPr>
            <w:r>
              <w:t>运行保障成本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业务保障能力提升情况</w:t>
            </w:r>
          </w:p>
        </w:tc>
        <w:tc>
          <w:tcPr>
            <w:tcW w:w="5386" w:type="dxa"/>
            <w:vAlign w:val="center"/>
          </w:tcPr>
          <w:p>
            <w:pPr>
              <w:pStyle w:val="12"/>
            </w:pPr>
            <w:r>
              <w:t>运行保障成本</w:t>
            </w:r>
          </w:p>
        </w:tc>
        <w:tc>
          <w:tcPr>
            <w:tcW w:w="2268" w:type="dxa"/>
            <w:vAlign w:val="center"/>
          </w:tcPr>
          <w:p>
            <w:pPr>
              <w:pStyle w:val="12"/>
            </w:pPr>
            <w:r>
              <w:t>≥92百分比</w:t>
            </w:r>
          </w:p>
        </w:tc>
        <w:tc>
          <w:tcPr>
            <w:tcW w:w="1276" w:type="dxa"/>
            <w:vAlign w:val="center"/>
          </w:tcPr>
          <w:p>
            <w:pPr>
              <w:pStyle w:val="12"/>
            </w:pPr>
            <w:r>
              <w:t>运行保障成本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各类媒体广泛宣传</w:t>
            </w:r>
          </w:p>
        </w:tc>
        <w:tc>
          <w:tcPr>
            <w:tcW w:w="5386" w:type="dxa"/>
            <w:vAlign w:val="center"/>
          </w:tcPr>
          <w:p>
            <w:pPr>
              <w:pStyle w:val="12"/>
            </w:pPr>
            <w:r>
              <w:t>各类媒体广泛宣传</w:t>
            </w:r>
          </w:p>
        </w:tc>
        <w:tc>
          <w:tcPr>
            <w:tcW w:w="2268" w:type="dxa"/>
            <w:vAlign w:val="center"/>
          </w:tcPr>
          <w:p>
            <w:pPr>
              <w:pStyle w:val="12"/>
            </w:pPr>
            <w:r>
              <w:t>≥90百分比</w:t>
            </w:r>
          </w:p>
        </w:tc>
        <w:tc>
          <w:tcPr>
            <w:tcW w:w="1276" w:type="dxa"/>
            <w:vAlign w:val="center"/>
          </w:tcPr>
          <w:p>
            <w:pPr>
              <w:pStyle w:val="12"/>
            </w:pPr>
            <w:r>
              <w:t>各类媒体广泛宣传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促进生态文明建设、推动绿色发展</w:t>
            </w:r>
          </w:p>
        </w:tc>
        <w:tc>
          <w:tcPr>
            <w:tcW w:w="5386" w:type="dxa"/>
            <w:vAlign w:val="center"/>
          </w:tcPr>
          <w:p>
            <w:pPr>
              <w:pStyle w:val="12"/>
            </w:pPr>
            <w:r>
              <w:t>促进生态文明建设、推动绿色发展</w:t>
            </w:r>
          </w:p>
        </w:tc>
        <w:tc>
          <w:tcPr>
            <w:tcW w:w="2268" w:type="dxa"/>
            <w:vAlign w:val="center"/>
          </w:tcPr>
          <w:p>
            <w:pPr>
              <w:pStyle w:val="12"/>
            </w:pPr>
            <w:r>
              <w:t>≥90百分比</w:t>
            </w:r>
          </w:p>
        </w:tc>
        <w:tc>
          <w:tcPr>
            <w:tcW w:w="1276" w:type="dxa"/>
            <w:vAlign w:val="center"/>
          </w:tcPr>
          <w:p>
            <w:pPr>
              <w:pStyle w:val="12"/>
            </w:pPr>
            <w:r>
              <w:t>促进生态文明建设、推动绿色发展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持续发展作用力</w:t>
            </w:r>
          </w:p>
        </w:tc>
        <w:tc>
          <w:tcPr>
            <w:tcW w:w="5386" w:type="dxa"/>
            <w:vAlign w:val="center"/>
          </w:tcPr>
          <w:p>
            <w:pPr>
              <w:pStyle w:val="12"/>
            </w:pPr>
            <w:r>
              <w:t>持续发展作用力</w:t>
            </w:r>
          </w:p>
        </w:tc>
        <w:tc>
          <w:tcPr>
            <w:tcW w:w="2268" w:type="dxa"/>
            <w:vAlign w:val="center"/>
          </w:tcPr>
          <w:p>
            <w:pPr>
              <w:pStyle w:val="12"/>
            </w:pPr>
            <w:r>
              <w:t>≥92百分比</w:t>
            </w:r>
          </w:p>
        </w:tc>
        <w:tc>
          <w:tcPr>
            <w:tcW w:w="1276" w:type="dxa"/>
            <w:vAlign w:val="center"/>
          </w:tcPr>
          <w:p>
            <w:pPr>
              <w:pStyle w:val="12"/>
            </w:pPr>
            <w:r>
              <w:t>持续发展作用力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w:t>
            </w:r>
          </w:p>
        </w:tc>
        <w:tc>
          <w:tcPr>
            <w:tcW w:w="5386" w:type="dxa"/>
            <w:vAlign w:val="center"/>
          </w:tcPr>
          <w:p>
            <w:pPr>
              <w:pStyle w:val="12"/>
            </w:pPr>
            <w:r>
              <w:t>服务对象的满意</w:t>
            </w:r>
          </w:p>
        </w:tc>
        <w:tc>
          <w:tcPr>
            <w:tcW w:w="2268" w:type="dxa"/>
            <w:vAlign w:val="center"/>
          </w:tcPr>
          <w:p>
            <w:pPr>
              <w:pStyle w:val="12"/>
            </w:pPr>
            <w:r>
              <w:t>≥95百分比</w:t>
            </w:r>
          </w:p>
        </w:tc>
        <w:tc>
          <w:tcPr>
            <w:tcW w:w="1276" w:type="dxa"/>
            <w:vAlign w:val="center"/>
          </w:tcPr>
          <w:p>
            <w:pPr>
              <w:pStyle w:val="12"/>
            </w:pPr>
            <w:r>
              <w:t>服务对象的满意</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783001中共河北沧州经济开发区工委宣传网信部本级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中共河北沧州经济开发区工委宣传网信部本级上年末固定资产金额为0.00万元（详见下表）。本年度拟购置固定资产总额为0.00万元，已按要求列入政府采购预算，详见政府采购预算表。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783001中共河北沧州经济开发区工委宣传网信部本级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E7A7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8996</Words>
  <Characters>10777</Characters>
  <TotalTime>0</TotalTime>
  <ScaleCrop>false</ScaleCrop>
  <LinksUpToDate>false</LinksUpToDate>
  <CharactersWithSpaces>10949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2025-10-27T09:55:00Z</dcterms:created>
  <dc:creator>gwh</dc:creator>
  <cp:lastModifiedBy>gwh</cp:lastModifiedBy>
  <dcterms:modified xsi:type="dcterms:W3CDTF">2025-10-27T01:58:06Z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CD4CFA6A1759457B90D7D41AA4336A34_13</vt:lpwstr>
  </property>
</Properties>
</file>