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emf" ContentType="image/x-emf"/>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33" w:rsidRDefault="00C02DAD">
      <w:pPr>
        <w:sectPr w:rsidR="008C6433" w:rsidSect="00EF274E">
          <w:headerReference w:type="even" r:id="rId9"/>
          <w:headerReference w:type="default" r:id="rId10"/>
          <w:footerReference w:type="even" r:id="rId11"/>
          <w:footerReference w:type="default" r:id="rId12"/>
          <w:headerReference w:type="first" r:id="rId13"/>
          <w:footerReference w:type="first" r:id="rId14"/>
          <w:pgSz w:w="11906" w:h="16838"/>
          <w:pgMar w:top="0" w:right="0" w:bottom="0" w:left="0" w:header="851" w:footer="992" w:gutter="0"/>
          <w:cols w:space="425"/>
          <w:titlePg/>
          <w:docGrid w:type="lines" w:linePitch="312"/>
        </w:sectPr>
      </w:pPr>
      <w:r>
        <w:rPr>
          <w:noProof/>
        </w:rPr>
        <w:pict>
          <v:group id="_x0000_s1065" style="position:absolute;left:0;text-align:left;margin-left:1.25pt;margin-top:22.75pt;width:600.25pt;height:308.5pt;z-index:-251642880"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v:rect id="矩形 5" o:spid="_x0000_s1066"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type id="_x0000_t202" coordsize="21600,21600" o:spt="202" path="m,l,21600r21600,l21600,xe">
              <v:stroke joinstyle="miter"/>
              <v:path gradientshapeok="t" o:connecttype="rect"/>
            </v:shapetype>
            <v:shape id="_x0000_s1067" type="#_x0000_t202" style="position:absolute;left:17229;top:5021;width:8083;height:1392"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filled="f" stroked="f">
              <v:textbox style="mso-fit-shape-to-text:t">
                <w:txbxContent>
                  <w:p w:rsidR="00B749BA" w:rsidRDefault="00B749BA" w:rsidP="00B749BA">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w:r>
      <w:r>
        <w:pict>
          <v:shape id="文本框 10" o:spid="_x0000_s1026" type="#_x0000_t202" style="position:absolute;left:0;text-align:left;margin-left:106.25pt;margin-top:693.55pt;width:404.15pt;height:79.95pt;z-index:251655168"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filled="f" stroked="f">
            <v:textbox style="mso-fit-shape-to-text:t">
              <w:txbxContent>
                <w:p w:rsidR="008C6433" w:rsidRDefault="003D5D47">
                  <w:pPr>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二〇二〇年</w:t>
                  </w:r>
                  <w:r w:rsidR="0082535A">
                    <w:rPr>
                      <w:rFonts w:ascii="楷体_GB2312" w:eastAsia="楷体_GB2312" w:hAnsi="楷体_GB2312" w:cs="楷体_GB2312" w:hint="eastAsia"/>
                      <w:color w:val="000000" w:themeColor="text1"/>
                      <w:kern w:val="0"/>
                      <w:sz w:val="44"/>
                      <w:szCs w:val="44"/>
                    </w:rPr>
                    <w:t>九</w:t>
                  </w:r>
                  <w:r>
                    <w:rPr>
                      <w:rFonts w:ascii="楷体_GB2312" w:eastAsia="楷体_GB2312" w:hAnsi="楷体_GB2312" w:cs="楷体_GB2312" w:hint="eastAsia"/>
                      <w:color w:val="000000" w:themeColor="text1"/>
                      <w:kern w:val="0"/>
                      <w:sz w:val="44"/>
                      <w:szCs w:val="44"/>
                    </w:rPr>
                    <w:t>月</w:t>
                  </w:r>
                </w:p>
              </w:txbxContent>
            </v:textbox>
          </v:shape>
        </w:pict>
      </w:r>
      <w:r>
        <w:pict>
          <v:oval id="椭圆 8" o:spid="_x0000_s1051" style="position:absolute;left:0;text-align:left;margin-left:53.5pt;margin-top:232.45pt;width:121.95pt;height:121.95pt;z-index:251652096;v-text-anchor:middle"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fillcolor="white [3212]" stroked="f" strokeweight="1pt">
            <v:stroke joinstyle="miter"/>
          </v:oval>
        </w:pict>
      </w:r>
      <w:r>
        <w:pict>
          <v:rect id="矩形 14" o:spid="_x0000_s1050" style="position:absolute;left:0;text-align:left;margin-left:33.6pt;margin-top:256.75pt;width:160.65pt;height:69.6pt;z-index:251657216"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filled="f" stroked="f">
            <v:textbox style="mso-fit-shape-to-text:t">
              <w:txbxContent>
                <w:p w:rsidR="008C6433" w:rsidRDefault="003D5D47">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v:textbox>
          </v:rect>
        </w:pict>
      </w:r>
      <w:r>
        <w:pict>
          <v:oval id="椭圆 9" o:spid="_x0000_s1049" style="position:absolute;left:0;text-align:left;margin-left:62.2pt;margin-top:242.75pt;width:103.45pt;height:103.45pt;z-index:251656192;v-text-anchor:middle"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fillcolor="#1f2959" stroked="f" strokeweight="1pt">
            <v:stroke joinstyle="miter"/>
          </v:oval>
        </w:pict>
      </w:r>
      <w:r>
        <w:pict>
          <v:group id="_x0000_s1046" style="position:absolute;left:0;text-align:left;margin-left:1.25pt;margin-top:821.7pt;width:595.25pt;height:21.45pt;z-index:251653120"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v:rect id="矩形 6" o:spid="_x0000_s1048" style="position:absolute;left:1483;top:16692;width:1125;height:428;v-text-anchor:middle"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fillcolor="#fdbc11" stroked="f" strokeweight="1pt"/>
            <v:rect id="矩形 7" o:spid="_x0000_s1047" style="position:absolute;left:2608;top:16693;width:10780;height:428;v-text-anchor:middle"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fillcolor="#1f2959" stroked="f" strokeweight="1pt"/>
          </v:group>
        </w:pict>
      </w:r>
      <w:r>
        <w:pict>
          <v:group id="_x0000_s1043" style="position:absolute;left:0;text-align:left;margin-left:-2.5pt;margin-top:-3.35pt;width:600.25pt;height:69.6pt;z-index:-251666432" coordorigin="13622,-66719" coordsize="12005,1392046"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v:rect id="矩形 5" o:spid="_x0000_s1045"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 id="_x0000_s1044" type="#_x0000_t202" style="position:absolute;left:17229;top:-66719;width:8083;height:1392046"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filled="f" stroked="f">
              <v:textbox style="mso-fit-shape-to-text:t">
                <w:txbxContent>
                  <w:p w:rsidR="008C6433" w:rsidRDefault="008C6433">
                    <w:pPr>
                      <w:jc w:val="left"/>
                      <w:rPr>
                        <w:color w:val="000000" w:themeColor="text1"/>
                        <w:kern w:val="0"/>
                        <w:sz w:val="92"/>
                        <w:szCs w:val="92"/>
                      </w:rPr>
                    </w:pPr>
                  </w:p>
                </w:txbxContent>
              </v:textbox>
            </v:shape>
          </v:group>
        </w:pict>
      </w:r>
      <w:r>
        <w:pict>
          <v:rect id="矩形 11" o:spid="_x0000_s1042" style="position:absolute;left:0;text-align:left;margin-left:184.75pt;margin-top:286.6pt;width:339.65pt;height:31.25pt;z-index:251654144;mso-wrap-style:none"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filled="f" stroked="f">
            <v:textbox style="mso-fit-shape-to-text:t">
              <w:txbxContent>
                <w:p w:rsidR="008C6433" w:rsidRDefault="008C6433"/>
              </w:txbxContent>
            </v:textbox>
          </v:rect>
        </w:pict>
      </w:r>
    </w:p>
    <w:p w:rsidR="008C6433" w:rsidRDefault="008C6433"/>
    <w:p w:rsidR="008C6433" w:rsidRDefault="008C6433">
      <w:pPr>
        <w:jc w:val="center"/>
        <w:rPr>
          <w:rFonts w:ascii="黑体" w:eastAsia="黑体" w:hAnsi="黑体" w:cs="黑体"/>
          <w:sz w:val="56"/>
          <w:szCs w:val="72"/>
        </w:rPr>
      </w:pPr>
    </w:p>
    <w:p w:rsidR="008C6433" w:rsidRDefault="008C6433">
      <w:pPr>
        <w:jc w:val="center"/>
        <w:rPr>
          <w:rFonts w:ascii="黑体" w:eastAsia="黑体" w:hAnsi="黑体" w:cs="黑体"/>
          <w:sz w:val="56"/>
          <w:szCs w:val="72"/>
        </w:rPr>
      </w:pPr>
    </w:p>
    <w:p w:rsidR="008C6433" w:rsidRDefault="003D5D47">
      <w:pPr>
        <w:rPr>
          <w:rFonts w:ascii="黑体" w:eastAsia="黑体" w:hAnsi="Times New Roman" w:cs="Times New Roman"/>
          <w:sz w:val="48"/>
          <w:szCs w:val="48"/>
        </w:rPr>
      </w:pPr>
      <w:r>
        <w:rPr>
          <w:rFonts w:ascii="黑体" w:eastAsia="黑体" w:hAnsi="Times New Roman" w:cs="Times New Roman" w:hint="eastAsia"/>
          <w:sz w:val="48"/>
          <w:szCs w:val="48"/>
        </w:rPr>
        <w:br w:type="page"/>
      </w:r>
    </w:p>
    <w:p w:rsidR="008C6433" w:rsidRDefault="003D5D47">
      <w:pPr>
        <w:tabs>
          <w:tab w:val="left" w:pos="2728"/>
        </w:tabs>
        <w:rPr>
          <w:rFonts w:ascii="黑体" w:eastAsia="黑体" w:hAnsi="Times New Roman" w:cs="Times New Roman"/>
          <w:sz w:val="48"/>
          <w:szCs w:val="48"/>
        </w:rPr>
      </w:pPr>
      <w:r>
        <w:rPr>
          <w:rFonts w:ascii="黑体" w:eastAsia="黑体" w:hAnsi="Times New Roman" w:cs="Times New Roman" w:hint="eastAsia"/>
          <w:sz w:val="48"/>
          <w:szCs w:val="48"/>
        </w:rPr>
        <w:lastRenderedPageBreak/>
        <w:tab/>
      </w:r>
    </w:p>
    <w:p w:rsidR="008C6433" w:rsidRDefault="008C6433">
      <w:pPr>
        <w:rPr>
          <w:rFonts w:ascii="黑体" w:eastAsia="黑体" w:hAnsi="黑体" w:cs="黑体"/>
          <w:sz w:val="56"/>
          <w:szCs w:val="72"/>
        </w:rPr>
      </w:pPr>
    </w:p>
    <w:p w:rsidR="004B28B6" w:rsidRDefault="004B28B6" w:rsidP="004B28B6">
      <w:pPr>
        <w:rPr>
          <w:rFonts w:ascii="黑体" w:eastAsia="黑体" w:hAnsi="黑体" w:cs="黑体"/>
          <w:b/>
          <w:bCs/>
          <w:sz w:val="72"/>
          <w:szCs w:val="96"/>
        </w:rPr>
      </w:pPr>
      <w:r>
        <w:rPr>
          <w:rFonts w:ascii="黑体" w:eastAsia="黑体" w:hAnsi="黑体" w:cs="黑体" w:hint="eastAsia"/>
          <w:b/>
          <w:bCs/>
          <w:sz w:val="72"/>
          <w:szCs w:val="96"/>
        </w:rPr>
        <w:t>2019年度部门决算公开文本</w:t>
      </w:r>
    </w:p>
    <w:p w:rsidR="004B28B6" w:rsidRDefault="004B28B6" w:rsidP="004B28B6">
      <w:pPr>
        <w:spacing w:line="360" w:lineRule="auto"/>
        <w:jc w:val="center"/>
        <w:rPr>
          <w:rFonts w:ascii="黑体" w:eastAsia="黑体" w:hAnsi="黑体" w:cs="黑体"/>
          <w:sz w:val="56"/>
          <w:szCs w:val="72"/>
        </w:rPr>
      </w:pPr>
    </w:p>
    <w:p w:rsidR="004B28B6" w:rsidRDefault="004B28B6" w:rsidP="004B28B6">
      <w:pPr>
        <w:spacing w:line="600" w:lineRule="auto"/>
        <w:jc w:val="center"/>
        <w:rPr>
          <w:rFonts w:ascii="黑体" w:eastAsia="黑体" w:hAnsi="黑体" w:cs="黑体"/>
          <w:sz w:val="56"/>
          <w:szCs w:val="72"/>
        </w:rPr>
      </w:pPr>
    </w:p>
    <w:p w:rsidR="004B28B6" w:rsidRDefault="004B28B6" w:rsidP="004B28B6">
      <w:pPr>
        <w:spacing w:line="600" w:lineRule="auto"/>
        <w:jc w:val="center"/>
        <w:rPr>
          <w:rFonts w:ascii="黑体" w:eastAsia="黑体" w:hAnsi="黑体" w:cs="黑体"/>
          <w:sz w:val="56"/>
          <w:szCs w:val="72"/>
        </w:rPr>
      </w:pPr>
    </w:p>
    <w:p w:rsidR="004B28B6" w:rsidRDefault="004B28B6" w:rsidP="004B28B6">
      <w:pPr>
        <w:spacing w:line="600" w:lineRule="auto"/>
        <w:jc w:val="center"/>
        <w:rPr>
          <w:rFonts w:ascii="黑体" w:eastAsia="黑体" w:hAnsi="黑体" w:cs="黑体"/>
          <w:sz w:val="56"/>
          <w:szCs w:val="72"/>
        </w:rPr>
      </w:pPr>
    </w:p>
    <w:p w:rsidR="004B28B6" w:rsidRDefault="004B28B6" w:rsidP="004B28B6">
      <w:pPr>
        <w:spacing w:line="480" w:lineRule="auto"/>
        <w:rPr>
          <w:rFonts w:ascii="黑体" w:eastAsia="黑体" w:hAnsi="黑体" w:cs="黑体"/>
          <w:sz w:val="56"/>
          <w:szCs w:val="72"/>
        </w:rPr>
      </w:pPr>
    </w:p>
    <w:p w:rsidR="004B28B6" w:rsidRDefault="004B28B6" w:rsidP="004B28B6">
      <w:pPr>
        <w:spacing w:line="480" w:lineRule="auto"/>
        <w:jc w:val="center"/>
        <w:rPr>
          <w:rFonts w:ascii="黑体" w:eastAsia="黑体" w:hAnsi="黑体" w:cs="黑体"/>
          <w:sz w:val="56"/>
          <w:szCs w:val="72"/>
        </w:rPr>
      </w:pPr>
    </w:p>
    <w:p w:rsidR="004B28B6" w:rsidRDefault="004B28B6" w:rsidP="004B28B6">
      <w:pPr>
        <w:spacing w:line="480" w:lineRule="auto"/>
        <w:jc w:val="center"/>
        <w:rPr>
          <w:rFonts w:ascii="黑体" w:eastAsia="黑体" w:hAnsi="黑体" w:cs="黑体"/>
          <w:sz w:val="56"/>
          <w:szCs w:val="72"/>
        </w:rPr>
      </w:pPr>
    </w:p>
    <w:p w:rsidR="004B28B6" w:rsidRDefault="004B28B6" w:rsidP="004B28B6">
      <w:pPr>
        <w:snapToGrid w:val="0"/>
        <w:spacing w:line="480" w:lineRule="auto"/>
        <w:jc w:val="center"/>
        <w:rPr>
          <w:rFonts w:ascii="黑体" w:eastAsia="黑体" w:hAnsi="黑体" w:cs="黑体"/>
          <w:sz w:val="56"/>
          <w:szCs w:val="72"/>
        </w:rPr>
      </w:pPr>
    </w:p>
    <w:p w:rsidR="004B28B6" w:rsidRPr="001D5953" w:rsidRDefault="004B28B6" w:rsidP="004B28B6">
      <w:pPr>
        <w:snapToGrid w:val="0"/>
        <w:jc w:val="center"/>
        <w:rPr>
          <w:rFonts w:ascii="楷体_GB2312" w:eastAsia="楷体_GB2312" w:hAnsi="楷体_GB2312" w:cs="楷体_GB2312"/>
          <w:color w:val="000000" w:themeColor="text1"/>
          <w:kern w:val="0"/>
          <w:sz w:val="44"/>
          <w:szCs w:val="44"/>
        </w:rPr>
      </w:pPr>
      <w:r w:rsidRPr="001D5953">
        <w:rPr>
          <w:rFonts w:ascii="楷体_GB2312" w:eastAsia="楷体_GB2312" w:hAnsi="楷体_GB2312" w:cs="楷体_GB2312" w:hint="eastAsia"/>
          <w:color w:val="000000" w:themeColor="text1"/>
          <w:kern w:val="0"/>
          <w:sz w:val="44"/>
          <w:szCs w:val="44"/>
        </w:rPr>
        <w:t>沧州市公安局经济开发区分局</w:t>
      </w:r>
    </w:p>
    <w:p w:rsidR="004B28B6" w:rsidRDefault="004B28B6" w:rsidP="004B28B6">
      <w:pPr>
        <w:snapToGrid w:val="0"/>
        <w:jc w:val="center"/>
        <w:rPr>
          <w:rFonts w:ascii="楷体_GB2312" w:eastAsia="楷体_GB2312" w:hAnsi="楷体_GB2312" w:cs="楷体_GB2312"/>
          <w:color w:val="000000" w:themeColor="text1"/>
          <w:kern w:val="0"/>
          <w:sz w:val="44"/>
          <w:szCs w:val="44"/>
        </w:rPr>
        <w:sectPr w:rsidR="004B28B6" w:rsidSect="00EF274E">
          <w:headerReference w:type="default" r:id="rId15"/>
          <w:headerReference w:type="first" r:id="rId16"/>
          <w:footerReference w:type="first" r:id="rId17"/>
          <w:type w:val="continuous"/>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rPr>
        <w:t>二〇二〇年</w:t>
      </w:r>
      <w:r w:rsidR="0082535A">
        <w:rPr>
          <w:rFonts w:ascii="楷体_GB2312" w:eastAsia="楷体_GB2312" w:hAnsi="楷体_GB2312" w:cs="楷体_GB2312" w:hint="eastAsia"/>
          <w:color w:val="000000" w:themeColor="text1"/>
          <w:kern w:val="0"/>
          <w:sz w:val="44"/>
          <w:szCs w:val="44"/>
        </w:rPr>
        <w:t>九</w:t>
      </w:r>
      <w:r>
        <w:rPr>
          <w:rFonts w:ascii="楷体_GB2312" w:eastAsia="楷体_GB2312" w:hAnsi="楷体_GB2312" w:cs="楷体_GB2312" w:hint="eastAsia"/>
          <w:color w:val="000000" w:themeColor="text1"/>
          <w:kern w:val="0"/>
          <w:sz w:val="44"/>
          <w:szCs w:val="44"/>
        </w:rPr>
        <w:t>月</w:t>
      </w:r>
    </w:p>
    <w:p w:rsidR="004B28B6" w:rsidRDefault="004B28B6" w:rsidP="004B28B6">
      <w:pPr>
        <w:widowControl/>
        <w:spacing w:line="600" w:lineRule="exact"/>
        <w:jc w:val="left"/>
        <w:rPr>
          <w:rFonts w:ascii="黑体" w:eastAsia="黑体" w:hAnsi="黑体" w:cs="黑体"/>
          <w:bCs/>
          <w:sz w:val="32"/>
          <w:szCs w:val="32"/>
          <w:highlight w:val="yellow"/>
        </w:rPr>
      </w:pPr>
    </w:p>
    <w:p w:rsidR="004B28B6" w:rsidRDefault="004B28B6" w:rsidP="004B28B6">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lastRenderedPageBreak/>
        <w:t>目    录</w:t>
      </w:r>
    </w:p>
    <w:p w:rsidR="004B28B6" w:rsidRDefault="004B28B6" w:rsidP="004B28B6">
      <w:pPr>
        <w:widowControl/>
        <w:spacing w:after="160" w:line="580" w:lineRule="exact"/>
        <w:ind w:firstLineChars="200" w:firstLine="640"/>
        <w:rPr>
          <w:rFonts w:ascii="Times New Roman" w:eastAsia="黑体" w:hAnsi="Times New Roman" w:cs="Times New Roman"/>
          <w:sz w:val="32"/>
          <w:szCs w:val="32"/>
        </w:rPr>
      </w:pPr>
    </w:p>
    <w:p w:rsidR="004B28B6" w:rsidRDefault="004B28B6" w:rsidP="004B28B6">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bookmarkStart w:id="0" w:name="_GoBack"/>
      <w:bookmarkEnd w:id="0"/>
    </w:p>
    <w:p w:rsidR="004B28B6" w:rsidRDefault="004B28B6" w:rsidP="004B28B6">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4B28B6" w:rsidRDefault="004B28B6" w:rsidP="004B28B6">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4B28B6" w:rsidRDefault="004B28B6" w:rsidP="004B28B6">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4B28B6" w:rsidRDefault="004B28B6" w:rsidP="004B28B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4B28B6" w:rsidRDefault="004B28B6" w:rsidP="004B28B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4B28B6" w:rsidRDefault="004B28B6" w:rsidP="004B28B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4B28B6" w:rsidRDefault="004B28B6" w:rsidP="004B28B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4B28B6" w:rsidRDefault="004B28B6" w:rsidP="004B28B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4B28B6" w:rsidRDefault="004B28B6" w:rsidP="004B28B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4B28B6" w:rsidRDefault="004B28B6" w:rsidP="004B28B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4B28B6" w:rsidRDefault="004B28B6" w:rsidP="004B28B6">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4B28B6" w:rsidRDefault="004B28B6" w:rsidP="004B28B6">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年度部门决算报表</w:t>
      </w:r>
    </w:p>
    <w:p w:rsidR="00CB3176" w:rsidRDefault="00CB3176" w:rsidP="00CB317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收入支出决算总表</w:t>
      </w:r>
    </w:p>
    <w:p w:rsidR="00CB3176" w:rsidRDefault="00CB3176" w:rsidP="00CB317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w:t>
      </w:r>
      <w:r>
        <w:rPr>
          <w:rFonts w:ascii="Times New Roman" w:eastAsia="仿宋_GB2312" w:hAnsi="Times New Roman" w:cs="Times New Roman" w:hint="eastAsia"/>
          <w:sz w:val="32"/>
          <w:szCs w:val="32"/>
        </w:rPr>
        <w:t>表</w:t>
      </w:r>
    </w:p>
    <w:p w:rsidR="00CB3176" w:rsidRDefault="00CB3176" w:rsidP="00CB317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三、支出决算</w:t>
      </w:r>
      <w:r>
        <w:rPr>
          <w:rFonts w:ascii="Times New Roman" w:eastAsia="仿宋_GB2312" w:hAnsi="Times New Roman" w:cs="Times New Roman" w:hint="eastAsia"/>
          <w:sz w:val="32"/>
          <w:szCs w:val="32"/>
        </w:rPr>
        <w:t>表</w:t>
      </w:r>
    </w:p>
    <w:p w:rsidR="00CB3176" w:rsidRDefault="00CB3176" w:rsidP="00CB317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w:t>
      </w:r>
      <w:r>
        <w:rPr>
          <w:rFonts w:ascii="Times New Roman" w:eastAsia="仿宋_GB2312" w:hAnsi="Times New Roman" w:cs="Times New Roman" w:hint="eastAsia"/>
          <w:sz w:val="32"/>
          <w:szCs w:val="32"/>
        </w:rPr>
        <w:t>表</w:t>
      </w:r>
    </w:p>
    <w:p w:rsidR="00CB3176" w:rsidRDefault="00CB3176" w:rsidP="00CB317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五、一般公共预算财政拨款支出决算表</w:t>
      </w:r>
    </w:p>
    <w:p w:rsidR="00CB3176" w:rsidRDefault="00CB3176" w:rsidP="00CB317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一般公共预算财政拨款基本支出决算表</w:t>
      </w:r>
    </w:p>
    <w:p w:rsidR="00CB3176" w:rsidRDefault="00CB3176" w:rsidP="00CB317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一般公共预算财政拨款“三公”经费支出决算表</w:t>
      </w:r>
    </w:p>
    <w:p w:rsidR="00CB3176" w:rsidRDefault="00CB3176" w:rsidP="00CB317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八、政府性基金预算财政拨款收入支出决算表</w:t>
      </w:r>
    </w:p>
    <w:p w:rsidR="00BE1118" w:rsidRDefault="00BE1118" w:rsidP="00CB317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九、国有资本经营预算财政拨款支出决算表</w:t>
      </w:r>
    </w:p>
    <w:p w:rsidR="00CB3176" w:rsidRDefault="00CB3176" w:rsidP="00CB3176">
      <w:pPr>
        <w:widowControl/>
        <w:spacing w:after="160" w:line="580" w:lineRule="exact"/>
        <w:ind w:left="640" w:firstLineChars="200" w:firstLine="400"/>
        <w:rPr>
          <w:rFonts w:ascii="Times New Roman" w:eastAsia="仿宋_GB2312" w:hAnsi="Times New Roman" w:cs="Times New Roman"/>
          <w:sz w:val="20"/>
          <w:szCs w:val="32"/>
        </w:rPr>
      </w:pPr>
    </w:p>
    <w:p w:rsidR="004B28B6" w:rsidRDefault="004B28B6" w:rsidP="004B28B6">
      <w:pPr>
        <w:widowControl/>
        <w:spacing w:after="160" w:line="580" w:lineRule="exact"/>
        <w:ind w:firstLineChars="200" w:firstLine="640"/>
        <w:rPr>
          <w:rFonts w:ascii="Times New Roman" w:eastAsia="黑体" w:hAnsi="Times New Roman" w:cs="Times New Roman"/>
          <w:sz w:val="32"/>
          <w:szCs w:val="32"/>
        </w:rPr>
      </w:pPr>
    </w:p>
    <w:p w:rsidR="004B28B6" w:rsidRDefault="004B28B6" w:rsidP="004B28B6">
      <w:pPr>
        <w:widowControl/>
        <w:spacing w:after="160" w:line="580" w:lineRule="exact"/>
        <w:ind w:firstLineChars="200" w:firstLine="640"/>
        <w:rPr>
          <w:rFonts w:ascii="Times New Roman" w:eastAsia="黑体" w:hAnsi="Times New Roman" w:cs="Times New Roman"/>
          <w:sz w:val="32"/>
          <w:szCs w:val="32"/>
        </w:rPr>
        <w:sectPr w:rsidR="004B28B6" w:rsidSect="00EF274E">
          <w:headerReference w:type="default" r:id="rId18"/>
          <w:footerReference w:type="default" r:id="rId19"/>
          <w:headerReference w:type="first" r:id="rId20"/>
          <w:footerReference w:type="first" r:id="rId21"/>
          <w:type w:val="continuous"/>
          <w:pgSz w:w="11906" w:h="16838"/>
          <w:pgMar w:top="2041" w:right="1531" w:bottom="2041" w:left="1531" w:header="851" w:footer="992" w:gutter="0"/>
          <w:cols w:space="0"/>
          <w:titlePg/>
          <w:docGrid w:type="lines" w:linePitch="312"/>
        </w:sectPr>
      </w:pPr>
    </w:p>
    <w:p w:rsidR="004B28B6" w:rsidRDefault="004B28B6" w:rsidP="004B28B6">
      <w:pPr>
        <w:widowControl/>
        <w:spacing w:line="580" w:lineRule="exact"/>
        <w:ind w:firstLineChars="200" w:firstLine="640"/>
        <w:rPr>
          <w:rFonts w:eastAsia="黑体"/>
          <w:sz w:val="32"/>
          <w:szCs w:val="32"/>
        </w:rPr>
      </w:pPr>
    </w:p>
    <w:p w:rsidR="004B28B6" w:rsidRDefault="004B28B6" w:rsidP="004B28B6">
      <w:pPr>
        <w:widowControl/>
        <w:spacing w:line="580" w:lineRule="exact"/>
        <w:ind w:firstLineChars="200" w:firstLine="640"/>
        <w:rPr>
          <w:rFonts w:eastAsia="黑体"/>
          <w:sz w:val="32"/>
          <w:szCs w:val="32"/>
        </w:rPr>
      </w:pPr>
    </w:p>
    <w:p w:rsidR="004B28B6" w:rsidRDefault="004B28B6" w:rsidP="004B28B6">
      <w:pPr>
        <w:widowControl/>
        <w:spacing w:line="580" w:lineRule="exact"/>
        <w:ind w:firstLineChars="200" w:firstLine="640"/>
        <w:rPr>
          <w:rFonts w:eastAsia="黑体"/>
          <w:sz w:val="32"/>
          <w:szCs w:val="32"/>
        </w:rPr>
      </w:pPr>
    </w:p>
    <w:p w:rsidR="004B28B6" w:rsidRDefault="00C02DAD" w:rsidP="004B28B6">
      <w:r w:rsidRPr="00C02DAD">
        <w:rPr>
          <w:sz w:val="72"/>
        </w:rPr>
        <w:pict>
          <v:shape id="_x0000_s1054" type="#_x0000_t202" style="position:absolute;left:0;text-align:left;margin-left:-85.7pt;margin-top:80.7pt;width:613.65pt;height:263.1pt;z-index:251668480;v-text-anchor:middle"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fillcolor="#ffd966" strokecolor="#ffd966" strokeweight="1pt">
            <v:fill r:id="rId22" o:title="image1" color2="white [3212]" type="pattern"/>
            <v:stroke joinstyle="round"/>
            <v:textbox>
              <w:txbxContent>
                <w:p w:rsidR="004B28B6" w:rsidRDefault="004B28B6" w:rsidP="004B28B6">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  部门概况</w:t>
                  </w:r>
                </w:p>
              </w:txbxContent>
            </v:textbox>
          </v:shape>
        </w:pict>
      </w:r>
      <w:r w:rsidR="004B28B6">
        <w:br w:type="page"/>
      </w:r>
    </w:p>
    <w:p w:rsidR="004B28B6" w:rsidRDefault="004B28B6" w:rsidP="004B28B6">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4B28B6" w:rsidRPr="009C0DE2" w:rsidRDefault="004B28B6" w:rsidP="004B28B6">
      <w:pPr>
        <w:shd w:val="clear" w:color="auto" w:fill="FFFFFF"/>
        <w:spacing w:line="500" w:lineRule="exact"/>
        <w:ind w:firstLine="480"/>
        <w:rPr>
          <w:rFonts w:ascii="仿宋_GB2312" w:eastAsia="仿宋_GB2312" w:hAnsi="Times New Roman" w:cs="DengXian-Regular"/>
          <w:sz w:val="32"/>
          <w:szCs w:val="32"/>
        </w:rPr>
      </w:pPr>
      <w:r w:rsidRPr="009C0DE2">
        <w:rPr>
          <w:rFonts w:ascii="仿宋_GB2312" w:eastAsia="仿宋_GB2312" w:hAnsi="Times New Roman" w:cs="DengXian-Regular" w:hint="eastAsia"/>
          <w:sz w:val="32"/>
          <w:szCs w:val="32"/>
        </w:rPr>
        <w:t>（一）预防、制止和侦查违法犯罪活动；</w:t>
      </w:r>
    </w:p>
    <w:p w:rsidR="004B28B6" w:rsidRPr="009C0DE2" w:rsidRDefault="004B28B6" w:rsidP="004B28B6">
      <w:pPr>
        <w:shd w:val="clear" w:color="auto" w:fill="FFFFFF"/>
        <w:spacing w:line="500" w:lineRule="exact"/>
        <w:ind w:firstLine="480"/>
        <w:rPr>
          <w:rFonts w:ascii="仿宋_GB2312" w:eastAsia="仿宋_GB2312" w:hAnsi="Times New Roman" w:cs="DengXian-Regular"/>
          <w:sz w:val="32"/>
          <w:szCs w:val="32"/>
        </w:rPr>
      </w:pPr>
      <w:r w:rsidRPr="009C0DE2">
        <w:rPr>
          <w:rFonts w:ascii="仿宋_GB2312" w:eastAsia="仿宋_GB2312" w:hAnsi="Times New Roman" w:cs="DengXian-Regular" w:hint="eastAsia"/>
          <w:sz w:val="32"/>
          <w:szCs w:val="32"/>
        </w:rPr>
        <w:t>（二）维护社会治安秩序，制止危害社会治安秩序的行为；</w:t>
      </w:r>
    </w:p>
    <w:p w:rsidR="004B28B6" w:rsidRPr="009C0DE2" w:rsidRDefault="004B28B6" w:rsidP="004B28B6">
      <w:pPr>
        <w:shd w:val="clear" w:color="auto" w:fill="FFFFFF"/>
        <w:spacing w:line="500" w:lineRule="exact"/>
        <w:ind w:firstLine="480"/>
        <w:rPr>
          <w:rFonts w:ascii="仿宋_GB2312" w:eastAsia="仿宋_GB2312" w:hAnsi="Times New Roman" w:cs="DengXian-Regular"/>
          <w:sz w:val="32"/>
          <w:szCs w:val="32"/>
        </w:rPr>
      </w:pPr>
      <w:r w:rsidRPr="009C0DE2">
        <w:rPr>
          <w:rFonts w:ascii="仿宋_GB2312" w:eastAsia="仿宋_GB2312" w:hAnsi="Times New Roman" w:cs="DengXian-Regular" w:hint="eastAsia"/>
          <w:sz w:val="32"/>
          <w:szCs w:val="32"/>
        </w:rPr>
        <w:t>（三）管理枪支弹药、管制刀具和易燃易爆、剧毒、放射性等危险物品；</w:t>
      </w:r>
    </w:p>
    <w:p w:rsidR="004B28B6" w:rsidRPr="009C0DE2" w:rsidRDefault="004B28B6" w:rsidP="004B28B6">
      <w:pPr>
        <w:shd w:val="clear" w:color="auto" w:fill="FFFFFF"/>
        <w:spacing w:line="500" w:lineRule="exact"/>
        <w:ind w:firstLine="480"/>
        <w:rPr>
          <w:rFonts w:ascii="仿宋_GB2312" w:eastAsia="仿宋_GB2312" w:hAnsi="Times New Roman" w:cs="DengXian-Regular"/>
          <w:sz w:val="32"/>
          <w:szCs w:val="32"/>
        </w:rPr>
      </w:pPr>
      <w:r w:rsidRPr="009C0DE2">
        <w:rPr>
          <w:rFonts w:ascii="仿宋_GB2312" w:eastAsia="仿宋_GB2312" w:hAnsi="Times New Roman" w:cs="DengXian-Regular" w:hint="eastAsia"/>
          <w:sz w:val="32"/>
          <w:szCs w:val="32"/>
        </w:rPr>
        <w:t>（四）对法律、法规规定的特种行业进行管理；</w:t>
      </w:r>
    </w:p>
    <w:p w:rsidR="004B28B6" w:rsidRPr="009C0DE2" w:rsidRDefault="004B28B6" w:rsidP="004B28B6">
      <w:pPr>
        <w:shd w:val="clear" w:color="auto" w:fill="FFFFFF"/>
        <w:spacing w:line="500" w:lineRule="exact"/>
        <w:ind w:firstLine="480"/>
        <w:rPr>
          <w:rFonts w:ascii="仿宋_GB2312" w:eastAsia="仿宋_GB2312" w:hAnsi="Times New Roman" w:cs="DengXian-Regular"/>
          <w:sz w:val="32"/>
          <w:szCs w:val="32"/>
        </w:rPr>
      </w:pPr>
      <w:r w:rsidRPr="009C0DE2">
        <w:rPr>
          <w:rFonts w:ascii="仿宋_GB2312" w:eastAsia="仿宋_GB2312" w:hAnsi="Times New Roman" w:cs="DengXian-Regular" w:hint="eastAsia"/>
          <w:sz w:val="32"/>
          <w:szCs w:val="32"/>
        </w:rPr>
        <w:t>（五）警卫国家规定的特定人员，守卫重要的场所和设施；</w:t>
      </w:r>
    </w:p>
    <w:p w:rsidR="004B28B6" w:rsidRPr="009C0DE2" w:rsidRDefault="004B28B6" w:rsidP="004B28B6">
      <w:pPr>
        <w:shd w:val="clear" w:color="auto" w:fill="FFFFFF"/>
        <w:spacing w:line="500" w:lineRule="exact"/>
        <w:ind w:firstLine="480"/>
        <w:rPr>
          <w:rFonts w:ascii="仿宋_GB2312" w:eastAsia="仿宋_GB2312" w:hAnsi="Times New Roman" w:cs="DengXian-Regular"/>
          <w:sz w:val="32"/>
          <w:szCs w:val="32"/>
        </w:rPr>
      </w:pPr>
      <w:r w:rsidRPr="009C0DE2">
        <w:rPr>
          <w:rFonts w:ascii="仿宋_GB2312" w:eastAsia="仿宋_GB2312" w:hAnsi="Times New Roman" w:cs="DengXian-Regular" w:hint="eastAsia"/>
          <w:sz w:val="32"/>
          <w:szCs w:val="32"/>
        </w:rPr>
        <w:t>（六）管理集会、游行、示威活动；</w:t>
      </w:r>
    </w:p>
    <w:p w:rsidR="004B28B6" w:rsidRPr="009C0DE2" w:rsidRDefault="004B28B6" w:rsidP="004B28B6">
      <w:pPr>
        <w:shd w:val="clear" w:color="auto" w:fill="FFFFFF"/>
        <w:spacing w:line="500" w:lineRule="exact"/>
        <w:ind w:firstLine="480"/>
        <w:rPr>
          <w:rFonts w:ascii="仿宋_GB2312" w:eastAsia="仿宋_GB2312" w:hAnsi="Times New Roman" w:cs="DengXian-Regular"/>
          <w:sz w:val="32"/>
          <w:szCs w:val="32"/>
        </w:rPr>
      </w:pPr>
      <w:r w:rsidRPr="009C0DE2">
        <w:rPr>
          <w:rFonts w:ascii="仿宋_GB2312" w:eastAsia="仿宋_GB2312" w:hAnsi="Times New Roman" w:cs="DengXian-Regular" w:hint="eastAsia"/>
          <w:sz w:val="32"/>
          <w:szCs w:val="32"/>
        </w:rPr>
        <w:t>（七）管理户政、国籍、入境出境事务和外国人在中国境内居留、旅行的有关事务；</w:t>
      </w:r>
    </w:p>
    <w:p w:rsidR="004B28B6" w:rsidRPr="009C0DE2" w:rsidRDefault="004B28B6" w:rsidP="004B28B6">
      <w:pPr>
        <w:shd w:val="clear" w:color="auto" w:fill="FFFFFF"/>
        <w:spacing w:line="500" w:lineRule="exact"/>
        <w:ind w:firstLine="480"/>
        <w:rPr>
          <w:rFonts w:ascii="仿宋_GB2312" w:eastAsia="仿宋_GB2312" w:hAnsi="Times New Roman" w:cs="DengXian-Regular"/>
          <w:sz w:val="32"/>
          <w:szCs w:val="32"/>
        </w:rPr>
      </w:pPr>
      <w:r w:rsidRPr="009C0DE2">
        <w:rPr>
          <w:rFonts w:ascii="仿宋_GB2312" w:eastAsia="仿宋_GB2312" w:hAnsi="Times New Roman" w:cs="DengXian-Regular" w:hint="eastAsia"/>
          <w:sz w:val="32"/>
          <w:szCs w:val="32"/>
        </w:rPr>
        <w:t>（八）对被判处管制、拘役、</w:t>
      </w:r>
      <w:r w:rsidR="007E659D" w:rsidRPr="007E659D">
        <w:rPr>
          <w:rFonts w:ascii="仿宋_GB2312" w:eastAsia="仿宋_GB2312" w:hAnsi="Times New Roman" w:cs="DengXian-Regular" w:hint="eastAsia"/>
          <w:sz w:val="32"/>
          <w:szCs w:val="32"/>
        </w:rPr>
        <w:t>剥夺政治权利</w:t>
      </w:r>
      <w:r w:rsidRPr="009C0DE2">
        <w:rPr>
          <w:rFonts w:ascii="仿宋_GB2312" w:eastAsia="仿宋_GB2312" w:hAnsi="Times New Roman" w:cs="DengXian-Regular" w:hint="eastAsia"/>
          <w:sz w:val="32"/>
          <w:szCs w:val="32"/>
        </w:rPr>
        <w:t>的罪犯和监外执行的罪犯执行刑罚，对被宣告缓刑、假释的罪犯实行监督、考察；</w:t>
      </w:r>
    </w:p>
    <w:p w:rsidR="004B28B6" w:rsidRPr="009C0DE2" w:rsidRDefault="004B28B6" w:rsidP="004B28B6">
      <w:pPr>
        <w:shd w:val="clear" w:color="auto" w:fill="FFFFFF"/>
        <w:spacing w:line="500" w:lineRule="exact"/>
        <w:ind w:firstLine="480"/>
        <w:rPr>
          <w:rFonts w:ascii="仿宋_GB2312" w:eastAsia="仿宋_GB2312" w:hAnsi="Times New Roman" w:cs="DengXian-Regular"/>
          <w:sz w:val="32"/>
          <w:szCs w:val="32"/>
        </w:rPr>
      </w:pPr>
      <w:r w:rsidRPr="009C0DE2">
        <w:rPr>
          <w:rFonts w:ascii="仿宋_GB2312" w:eastAsia="仿宋_GB2312" w:hAnsi="Times New Roman" w:cs="DengXian-Regular" w:hint="eastAsia"/>
          <w:sz w:val="32"/>
          <w:szCs w:val="32"/>
        </w:rPr>
        <w:t>（九）监督管理计算机信息系统的安全保卫工作。</w:t>
      </w:r>
    </w:p>
    <w:p w:rsidR="004B28B6" w:rsidRPr="009C0DE2" w:rsidRDefault="004B28B6" w:rsidP="004B28B6">
      <w:pPr>
        <w:shd w:val="clear" w:color="auto" w:fill="FFFFFF"/>
        <w:spacing w:line="500" w:lineRule="exact"/>
        <w:ind w:firstLine="480"/>
        <w:rPr>
          <w:rFonts w:ascii="仿宋_GB2312" w:eastAsia="仿宋_GB2312" w:hAnsi="Times New Roman" w:cs="DengXian-Regular"/>
          <w:sz w:val="32"/>
          <w:szCs w:val="32"/>
        </w:rPr>
      </w:pPr>
      <w:r w:rsidRPr="009C0DE2">
        <w:rPr>
          <w:rFonts w:ascii="仿宋_GB2312" w:eastAsia="仿宋_GB2312" w:hAnsi="Times New Roman" w:cs="DengXian-Regular" w:hint="eastAsia"/>
          <w:sz w:val="32"/>
          <w:szCs w:val="32"/>
        </w:rPr>
        <w:t>（十）指导和监督国家机关、社会团体、企业事业组织和重点建设工程的治安保卫工作，指导治安保卫委员会等群众性组织的治安防范工作。</w:t>
      </w:r>
    </w:p>
    <w:p w:rsidR="004B28B6" w:rsidRPr="009C0DE2" w:rsidRDefault="004B28B6" w:rsidP="004B28B6">
      <w:pPr>
        <w:shd w:val="clear" w:color="auto" w:fill="FFFFFF"/>
        <w:spacing w:line="500" w:lineRule="exact"/>
        <w:ind w:firstLine="480"/>
        <w:rPr>
          <w:rFonts w:ascii="仿宋_GB2312" w:eastAsia="仿宋_GB2312" w:hAnsi="Times New Roman" w:cs="DengXian-Regular"/>
          <w:sz w:val="32"/>
          <w:szCs w:val="32"/>
        </w:rPr>
      </w:pPr>
      <w:r w:rsidRPr="009C0DE2">
        <w:rPr>
          <w:rFonts w:ascii="仿宋_GB2312" w:eastAsia="仿宋_GB2312" w:hAnsi="Times New Roman" w:cs="DengXian-Regular" w:hint="eastAsia"/>
          <w:sz w:val="32"/>
          <w:szCs w:val="32"/>
        </w:rPr>
        <w:t>（十一）法律、法规规定的其他职责。</w:t>
      </w:r>
    </w:p>
    <w:p w:rsidR="004B28B6" w:rsidRDefault="004B28B6" w:rsidP="004B28B6">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4B28B6" w:rsidRDefault="004B28B6" w:rsidP="004B28B6">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从决算编报单位构成看，纳入2019 年度本部门决算汇编范围的独立核算单位（以下简称“单位”）共1个，具体情况如下：</w:t>
      </w:r>
    </w:p>
    <w:tbl>
      <w:tblPr>
        <w:tblStyle w:val="a6"/>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4B28B6" w:rsidTr="009743AF">
        <w:trPr>
          <w:trHeight w:val="811"/>
          <w:jc w:val="center"/>
        </w:trPr>
        <w:tc>
          <w:tcPr>
            <w:tcW w:w="985" w:type="dxa"/>
            <w:vAlign w:val="center"/>
          </w:tcPr>
          <w:p w:rsidR="004B28B6" w:rsidRDefault="004B28B6" w:rsidP="009743AF">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485" w:type="dxa"/>
            <w:vAlign w:val="center"/>
          </w:tcPr>
          <w:p w:rsidR="004B28B6" w:rsidRDefault="004B28B6" w:rsidP="009743AF">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445" w:type="dxa"/>
            <w:vAlign w:val="center"/>
          </w:tcPr>
          <w:p w:rsidR="004B28B6" w:rsidRDefault="004B28B6" w:rsidP="009743AF">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665" w:type="dxa"/>
            <w:vAlign w:val="center"/>
          </w:tcPr>
          <w:p w:rsidR="004B28B6" w:rsidRDefault="004B28B6" w:rsidP="009743AF">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4B28B6" w:rsidTr="009743AF">
        <w:trPr>
          <w:trHeight w:val="596"/>
          <w:jc w:val="center"/>
        </w:trPr>
        <w:tc>
          <w:tcPr>
            <w:tcW w:w="985" w:type="dxa"/>
          </w:tcPr>
          <w:p w:rsidR="004B28B6" w:rsidRDefault="004B28B6" w:rsidP="009743AF">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3485" w:type="dxa"/>
          </w:tcPr>
          <w:p w:rsidR="004B28B6" w:rsidRPr="001D5953" w:rsidRDefault="004B28B6" w:rsidP="009743AF">
            <w:pPr>
              <w:spacing w:line="560" w:lineRule="exact"/>
              <w:rPr>
                <w:rFonts w:ascii="仿宋_GB2312" w:eastAsia="仿宋_GB2312" w:hAnsi="Calibri" w:cs="ArialUnicodeMS"/>
                <w:kern w:val="0"/>
                <w:sz w:val="24"/>
                <w:szCs w:val="28"/>
              </w:rPr>
            </w:pPr>
            <w:r w:rsidRPr="001D5953">
              <w:rPr>
                <w:rFonts w:ascii="仿宋_GB2312" w:eastAsia="仿宋_GB2312" w:hAnsi="Calibri" w:cs="ArialUnicodeMS" w:hint="eastAsia"/>
                <w:kern w:val="0"/>
                <w:sz w:val="24"/>
                <w:szCs w:val="28"/>
              </w:rPr>
              <w:t>沧州市公安局经济开发区分局</w:t>
            </w:r>
          </w:p>
        </w:tc>
        <w:tc>
          <w:tcPr>
            <w:tcW w:w="2445" w:type="dxa"/>
          </w:tcPr>
          <w:p w:rsidR="004B28B6" w:rsidRDefault="004B28B6" w:rsidP="009743AF">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行政单位</w:t>
            </w:r>
          </w:p>
        </w:tc>
        <w:tc>
          <w:tcPr>
            <w:tcW w:w="2665" w:type="dxa"/>
          </w:tcPr>
          <w:p w:rsidR="004B28B6" w:rsidRDefault="004B28B6" w:rsidP="009743AF">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财政拨款</w:t>
            </w:r>
          </w:p>
        </w:tc>
      </w:tr>
      <w:tr w:rsidR="004B28B6" w:rsidTr="009743AF">
        <w:trPr>
          <w:trHeight w:val="596"/>
          <w:jc w:val="center"/>
        </w:trPr>
        <w:tc>
          <w:tcPr>
            <w:tcW w:w="985" w:type="dxa"/>
          </w:tcPr>
          <w:p w:rsidR="004B28B6" w:rsidRDefault="004B28B6" w:rsidP="009743AF">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2</w:t>
            </w:r>
          </w:p>
        </w:tc>
        <w:tc>
          <w:tcPr>
            <w:tcW w:w="3485" w:type="dxa"/>
          </w:tcPr>
          <w:p w:rsidR="004B28B6" w:rsidRDefault="004B28B6" w:rsidP="009743AF">
            <w:pPr>
              <w:spacing w:line="560" w:lineRule="exact"/>
              <w:rPr>
                <w:rFonts w:ascii="仿宋_GB2312" w:eastAsia="仿宋_GB2312" w:hAnsi="Calibri" w:cs="ArialUnicodeMS"/>
                <w:kern w:val="0"/>
                <w:sz w:val="28"/>
                <w:szCs w:val="28"/>
              </w:rPr>
            </w:pPr>
          </w:p>
        </w:tc>
        <w:tc>
          <w:tcPr>
            <w:tcW w:w="2445" w:type="dxa"/>
          </w:tcPr>
          <w:p w:rsidR="004B28B6" w:rsidRDefault="004B28B6" w:rsidP="009743AF">
            <w:pPr>
              <w:spacing w:line="560" w:lineRule="exact"/>
              <w:jc w:val="center"/>
              <w:rPr>
                <w:rFonts w:ascii="仿宋_GB2312" w:eastAsia="仿宋_GB2312" w:hAnsi="Calibri" w:cs="ArialUnicodeMS"/>
                <w:kern w:val="0"/>
                <w:sz w:val="28"/>
                <w:szCs w:val="28"/>
              </w:rPr>
            </w:pPr>
          </w:p>
        </w:tc>
        <w:tc>
          <w:tcPr>
            <w:tcW w:w="2665" w:type="dxa"/>
          </w:tcPr>
          <w:p w:rsidR="004B28B6" w:rsidRDefault="004B28B6" w:rsidP="009743AF">
            <w:pPr>
              <w:spacing w:line="560" w:lineRule="exact"/>
              <w:jc w:val="center"/>
              <w:rPr>
                <w:rFonts w:ascii="仿宋_GB2312" w:eastAsia="仿宋_GB2312" w:hAnsi="Calibri" w:cs="ArialUnicodeMS"/>
                <w:kern w:val="0"/>
                <w:sz w:val="28"/>
                <w:szCs w:val="28"/>
              </w:rPr>
            </w:pPr>
          </w:p>
        </w:tc>
      </w:tr>
    </w:tbl>
    <w:p w:rsidR="004B28B6" w:rsidRDefault="004B28B6" w:rsidP="004B28B6">
      <w:pPr>
        <w:widowControl/>
        <w:spacing w:after="160" w:line="580" w:lineRule="exact"/>
        <w:rPr>
          <w:rFonts w:ascii="Times New Roman" w:eastAsia="黑体" w:hAnsi="Times New Roman" w:cs="Times New Roman"/>
          <w:sz w:val="32"/>
          <w:szCs w:val="32"/>
        </w:rPr>
        <w:sectPr w:rsidR="004B28B6" w:rsidSect="00EF274E">
          <w:headerReference w:type="default" r:id="rId23"/>
          <w:footerReference w:type="default" r:id="rId24"/>
          <w:footerReference w:type="first" r:id="rId25"/>
          <w:pgSz w:w="11906" w:h="16838"/>
          <w:pgMar w:top="2041" w:right="1531" w:bottom="2041" w:left="1531" w:header="851" w:footer="992" w:gutter="0"/>
          <w:pgNumType w:fmt="numberInDash" w:start="1"/>
          <w:cols w:space="0"/>
          <w:titlePg/>
          <w:docGrid w:type="lines" w:linePitch="312"/>
        </w:sectPr>
      </w:pPr>
    </w:p>
    <w:p w:rsidR="004B28B6" w:rsidRDefault="004B28B6" w:rsidP="004B28B6">
      <w:pPr>
        <w:widowControl/>
        <w:spacing w:after="160" w:line="580" w:lineRule="exact"/>
        <w:rPr>
          <w:rFonts w:ascii="Times New Roman" w:eastAsia="黑体" w:hAnsi="Times New Roman" w:cs="Times New Roman"/>
          <w:sz w:val="32"/>
          <w:szCs w:val="32"/>
        </w:rPr>
        <w:sectPr w:rsidR="004B28B6" w:rsidSect="00EF274E">
          <w:headerReference w:type="default" r:id="rId26"/>
          <w:type w:val="continuous"/>
          <w:pgSz w:w="11906" w:h="16838"/>
          <w:pgMar w:top="2041" w:right="1531" w:bottom="2041" w:left="1531" w:header="851" w:footer="992" w:gutter="0"/>
          <w:pgNumType w:fmt="numberInDash"/>
          <w:cols w:space="0"/>
          <w:titlePg/>
          <w:docGrid w:type="lines" w:linePitch="312"/>
        </w:sectPr>
      </w:pPr>
    </w:p>
    <w:p w:rsidR="004B28B6" w:rsidRDefault="004B28B6" w:rsidP="004B28B6">
      <w:pPr>
        <w:widowControl/>
        <w:spacing w:after="160" w:line="580" w:lineRule="exact"/>
        <w:rPr>
          <w:rFonts w:ascii="Times New Roman" w:eastAsia="黑体" w:hAnsi="Times New Roman" w:cs="Times New Roman"/>
          <w:sz w:val="32"/>
          <w:szCs w:val="32"/>
        </w:rPr>
        <w:sectPr w:rsidR="004B28B6" w:rsidSect="00EF274E">
          <w:headerReference w:type="default" r:id="rId27"/>
          <w:type w:val="continuous"/>
          <w:pgSz w:w="11906" w:h="16838"/>
          <w:pgMar w:top="2041" w:right="1531" w:bottom="2041" w:left="1531" w:header="851" w:footer="992" w:gutter="0"/>
          <w:pgNumType w:fmt="numberInDash"/>
          <w:cols w:space="0"/>
          <w:titlePg/>
          <w:docGrid w:type="lines" w:linePitch="312"/>
        </w:sectPr>
      </w:pPr>
    </w:p>
    <w:p w:rsidR="004B28B6" w:rsidRDefault="00C02DAD" w:rsidP="004B28B6">
      <w:pPr>
        <w:widowControl/>
        <w:spacing w:after="160" w:line="580" w:lineRule="exact"/>
        <w:ind w:firstLineChars="200" w:firstLine="1440"/>
        <w:rPr>
          <w:rFonts w:ascii="Times New Roman" w:eastAsia="黑体" w:hAnsi="Times New Roman" w:cs="Times New Roman"/>
          <w:sz w:val="32"/>
          <w:szCs w:val="32"/>
        </w:rPr>
        <w:sectPr w:rsidR="004B28B6" w:rsidSect="00EF274E">
          <w:pgSz w:w="11906" w:h="16838"/>
          <w:pgMar w:top="2041" w:right="1531" w:bottom="2041" w:left="1531" w:header="851" w:footer="992" w:gutter="0"/>
          <w:pgNumType w:fmt="numberInDash"/>
          <w:cols w:space="0"/>
          <w:titlePg/>
          <w:docGrid w:type="lines" w:linePitch="312"/>
        </w:sectPr>
      </w:pPr>
      <w:r w:rsidRPr="00C02DAD">
        <w:rPr>
          <w:sz w:val="72"/>
        </w:rPr>
        <w:lastRenderedPageBreak/>
        <w:pict>
          <v:shape id="_x0000_s1055" type="#_x0000_t202" style="position:absolute;left:0;text-align:left;margin-left:-85.7pt;margin-top:238.15pt;width:613.65pt;height:173.25pt;z-index:251669504"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filled="f" stroked="f" strokeweight=".5pt">
            <v:textbox>
              <w:txbxContent>
                <w:p w:rsidR="004B28B6" w:rsidRDefault="004B28B6" w:rsidP="004B28B6">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 </w:t>
                  </w:r>
                </w:p>
                <w:p w:rsidR="004B28B6" w:rsidRDefault="004B28B6" w:rsidP="004B28B6">
                  <w:pPr>
                    <w:widowControl/>
                    <w:jc w:val="center"/>
                    <w:rPr>
                      <w:rFonts w:ascii="黑体" w:eastAsia="黑体" w:hAnsi="黑体" w:cs="黑体"/>
                      <w:color w:val="000000" w:themeColor="text1"/>
                      <w:sz w:val="96"/>
                      <w:szCs w:val="96"/>
                    </w:rPr>
                  </w:pPr>
                </w:p>
              </w:txbxContent>
            </v:textbox>
          </v:shape>
        </w:pict>
      </w:r>
    </w:p>
    <w:p w:rsidR="004B28B6" w:rsidRDefault="004B28B6" w:rsidP="004B28B6">
      <w:pPr>
        <w:widowControl/>
        <w:spacing w:line="580" w:lineRule="exact"/>
        <w:ind w:firstLineChars="200" w:firstLine="640"/>
        <w:rPr>
          <w:rFonts w:eastAsia="黑体"/>
          <w:sz w:val="32"/>
          <w:szCs w:val="32"/>
        </w:rPr>
      </w:pPr>
    </w:p>
    <w:p w:rsidR="004B28B6" w:rsidRDefault="004B28B6" w:rsidP="004B28B6">
      <w:pPr>
        <w:jc w:val="center"/>
        <w:rPr>
          <w:rFonts w:ascii="黑体" w:eastAsia="黑体" w:hAnsi="黑体" w:cs="黑体"/>
          <w:sz w:val="56"/>
          <w:szCs w:val="72"/>
        </w:rPr>
      </w:pPr>
    </w:p>
    <w:p w:rsidR="004B28B6" w:rsidRDefault="004B28B6" w:rsidP="004B28B6">
      <w:pPr>
        <w:jc w:val="center"/>
        <w:rPr>
          <w:rFonts w:ascii="黑体" w:eastAsia="黑体" w:hAnsi="黑体" w:cs="黑体"/>
          <w:sz w:val="56"/>
          <w:szCs w:val="72"/>
        </w:rPr>
      </w:pPr>
    </w:p>
    <w:p w:rsidR="004B28B6" w:rsidRDefault="00C02DAD" w:rsidP="004B28B6">
      <w:pPr>
        <w:jc w:val="center"/>
        <w:rPr>
          <w:rFonts w:ascii="黑体" w:eastAsia="黑体" w:hAnsi="黑体" w:cs="黑体"/>
          <w:sz w:val="56"/>
          <w:szCs w:val="72"/>
        </w:rPr>
      </w:pPr>
      <w:r w:rsidRPr="00C02DAD">
        <w:rPr>
          <w:sz w:val="72"/>
        </w:rPr>
        <w:pict>
          <v:shape id="_x0000_s1059" type="#_x0000_t202" style="position:absolute;left:0;text-align:left;margin-left:-90.8pt;margin-top:4.35pt;width:613.65pt;height:263.1pt;z-index:251671552;v-text-anchor:middle"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fillcolor="#ffd966" strokecolor="#ffd966" strokeweight=".5pt">
            <v:fill r:id="rId22" o:title="image1" color2="white [3212]" type="pattern"/>
            <v:stroke joinstyle="round"/>
            <v:textbox>
              <w:txbxContent>
                <w:p w:rsidR="004B28B6" w:rsidRDefault="004B28B6" w:rsidP="004B28B6">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4B28B6" w:rsidRDefault="004B28B6" w:rsidP="004B28B6">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2019年部门决算情况说明</w:t>
                  </w:r>
                </w:p>
                <w:p w:rsidR="004B28B6" w:rsidRDefault="004B28B6" w:rsidP="004B28B6"/>
              </w:txbxContent>
            </v:textbox>
          </v:shape>
        </w:pict>
      </w:r>
    </w:p>
    <w:p w:rsidR="004B28B6" w:rsidRDefault="004B28B6" w:rsidP="004B28B6">
      <w:pPr>
        <w:jc w:val="center"/>
        <w:rPr>
          <w:rFonts w:ascii="黑体" w:eastAsia="黑体" w:hAnsi="黑体" w:cs="黑体"/>
          <w:sz w:val="56"/>
          <w:szCs w:val="72"/>
        </w:rPr>
      </w:pPr>
    </w:p>
    <w:p w:rsidR="004B28B6" w:rsidRDefault="004B28B6" w:rsidP="004B28B6">
      <w:pPr>
        <w:jc w:val="center"/>
        <w:rPr>
          <w:rFonts w:ascii="黑体" w:eastAsia="黑体" w:hAnsi="黑体" w:cs="黑体"/>
          <w:sz w:val="56"/>
          <w:szCs w:val="72"/>
        </w:rPr>
      </w:pPr>
    </w:p>
    <w:p w:rsidR="004B28B6" w:rsidRDefault="004B28B6" w:rsidP="004B28B6">
      <w:pPr>
        <w:jc w:val="center"/>
        <w:rPr>
          <w:rFonts w:ascii="黑体" w:eastAsia="黑体" w:hAnsi="黑体" w:cs="黑体"/>
          <w:sz w:val="56"/>
          <w:szCs w:val="72"/>
        </w:rPr>
      </w:pPr>
    </w:p>
    <w:p w:rsidR="004B28B6" w:rsidRDefault="004B28B6" w:rsidP="004B28B6">
      <w:pPr>
        <w:jc w:val="center"/>
        <w:rPr>
          <w:rFonts w:ascii="黑体" w:eastAsia="黑体" w:hAnsi="黑体" w:cs="黑体"/>
          <w:sz w:val="56"/>
          <w:szCs w:val="72"/>
        </w:rPr>
      </w:pPr>
    </w:p>
    <w:p w:rsidR="004B28B6" w:rsidRDefault="004B28B6" w:rsidP="004B28B6">
      <w:pPr>
        <w:jc w:val="center"/>
        <w:rPr>
          <w:rFonts w:ascii="黑体" w:eastAsia="黑体" w:hAnsi="黑体" w:cs="黑体"/>
          <w:sz w:val="56"/>
          <w:szCs w:val="72"/>
        </w:rPr>
      </w:pPr>
    </w:p>
    <w:p w:rsidR="004B28B6" w:rsidRDefault="004B28B6" w:rsidP="004B28B6">
      <w:pPr>
        <w:jc w:val="center"/>
        <w:rPr>
          <w:rFonts w:ascii="黑体" w:eastAsia="黑体" w:hAnsi="黑体" w:cs="黑体"/>
          <w:sz w:val="56"/>
          <w:szCs w:val="72"/>
        </w:rPr>
      </w:pPr>
    </w:p>
    <w:p w:rsidR="004B28B6" w:rsidRDefault="004B28B6" w:rsidP="004B28B6">
      <w:pPr>
        <w:jc w:val="center"/>
        <w:rPr>
          <w:rFonts w:ascii="黑体" w:eastAsia="黑体" w:hAnsi="黑体" w:cs="黑体"/>
          <w:sz w:val="56"/>
          <w:szCs w:val="72"/>
        </w:rPr>
      </w:pPr>
    </w:p>
    <w:p w:rsidR="004B28B6" w:rsidRDefault="004B28B6" w:rsidP="004B28B6">
      <w:pPr>
        <w:jc w:val="center"/>
        <w:rPr>
          <w:rFonts w:ascii="黑体" w:eastAsia="黑体" w:hAnsi="黑体" w:cs="黑体"/>
          <w:sz w:val="56"/>
          <w:szCs w:val="72"/>
        </w:rPr>
      </w:pPr>
    </w:p>
    <w:p w:rsidR="004B28B6" w:rsidRDefault="004B28B6" w:rsidP="004B28B6">
      <w:pPr>
        <w:jc w:val="center"/>
        <w:rPr>
          <w:rFonts w:ascii="黑体" w:eastAsia="黑体" w:hAnsi="黑体" w:cs="黑体"/>
          <w:sz w:val="56"/>
          <w:szCs w:val="72"/>
        </w:rPr>
      </w:pPr>
    </w:p>
    <w:p w:rsidR="004B28B6" w:rsidRPr="00CD05C7" w:rsidRDefault="004B28B6" w:rsidP="004B28B6">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88099B" w:rsidRPr="00D43B99" w:rsidRDefault="0088099B" w:rsidP="001B78BD">
      <w:pPr>
        <w:autoSpaceDE w:val="0"/>
        <w:autoSpaceDN w:val="0"/>
        <w:ind w:firstLineChars="200" w:firstLine="640"/>
        <w:jc w:val="left"/>
        <w:rPr>
          <w:rFonts w:ascii="仿宋_GB2312" w:eastAsia="仿宋_GB2312" w:hAnsi="Times New Roman" w:cs="DengXian-Regular"/>
          <w:sz w:val="32"/>
          <w:szCs w:val="32"/>
        </w:rPr>
      </w:pPr>
      <w:r w:rsidRPr="00D43B99">
        <w:rPr>
          <w:rFonts w:ascii="仿宋_GB2312" w:eastAsia="仿宋_GB2312" w:hAnsi="Times New Roman" w:cs="DengXian-Regular" w:hint="eastAsia"/>
          <w:sz w:val="32"/>
          <w:szCs w:val="32"/>
        </w:rPr>
        <w:t>本部门2019年度收支总计（含结转和结余）2774.4万元。与2018年度决算相比，收支各增加</w:t>
      </w:r>
      <w:r w:rsidR="001B78BD" w:rsidRPr="00D43B99">
        <w:rPr>
          <w:rFonts w:ascii="仿宋_GB2312" w:eastAsia="仿宋_GB2312" w:hAnsi="Times New Roman" w:cs="DengXian-Regular" w:hint="eastAsia"/>
          <w:sz w:val="32"/>
          <w:szCs w:val="32"/>
        </w:rPr>
        <w:t>1042.95万元，增长60.24</w:t>
      </w:r>
      <w:r w:rsidR="001B78BD" w:rsidRPr="00D43B99">
        <w:rPr>
          <w:rFonts w:ascii="仿宋_GB2312" w:eastAsia="仿宋_GB2312" w:hAnsi="Times New Roman" w:cs="DengXian-Regular"/>
          <w:sz w:val="32"/>
          <w:szCs w:val="32"/>
        </w:rPr>
        <w:t>%</w:t>
      </w:r>
      <w:r w:rsidR="001B78BD" w:rsidRPr="00D43B99">
        <w:rPr>
          <w:rFonts w:ascii="仿宋_GB2312" w:eastAsia="仿宋_GB2312" w:hAnsi="Times New Roman" w:cs="DengXian-Regular" w:hint="eastAsia"/>
          <w:sz w:val="32"/>
          <w:szCs w:val="32"/>
        </w:rPr>
        <w:t>。主要原因：一般公共预算拨款较上年相比增加；区财政拨款较上年相比增加。</w:t>
      </w:r>
    </w:p>
    <w:p w:rsidR="004B28B6" w:rsidRPr="00CD05C7" w:rsidRDefault="004B28B6" w:rsidP="004B28B6">
      <w:pPr>
        <w:keepNext/>
        <w:keepLines/>
        <w:snapToGrid w:val="0"/>
        <w:spacing w:line="580" w:lineRule="exact"/>
        <w:ind w:firstLineChars="200" w:firstLine="640"/>
        <w:outlineLvl w:val="1"/>
        <w:rPr>
          <w:rFonts w:ascii="黑体" w:eastAsia="黑体" w:hAnsi="Calibri" w:cs="Times New Roman"/>
          <w:sz w:val="32"/>
          <w:szCs w:val="32"/>
        </w:rPr>
      </w:pPr>
      <w:r w:rsidRPr="00CD05C7">
        <w:rPr>
          <w:rFonts w:ascii="黑体" w:eastAsia="黑体" w:hAnsi="Calibri" w:cs="Times New Roman" w:hint="eastAsia"/>
          <w:sz w:val="32"/>
          <w:szCs w:val="32"/>
        </w:rPr>
        <w:t>二、收入决算情况说明</w:t>
      </w:r>
    </w:p>
    <w:p w:rsidR="004B28B6" w:rsidRPr="00CD05C7" w:rsidRDefault="004B28B6" w:rsidP="004B28B6">
      <w:pPr>
        <w:adjustRightInd w:val="0"/>
        <w:snapToGrid w:val="0"/>
        <w:spacing w:line="580" w:lineRule="exact"/>
        <w:ind w:firstLineChars="200" w:firstLine="640"/>
        <w:rPr>
          <w:rFonts w:ascii="仿宋_GB2312" w:eastAsia="仿宋_GB2312" w:hAnsi="Times New Roman" w:cs="DengXian-Regular"/>
          <w:sz w:val="32"/>
          <w:szCs w:val="32"/>
          <w:highlight w:val="yellow"/>
        </w:rPr>
      </w:pPr>
      <w:r w:rsidRPr="00CD05C7">
        <w:rPr>
          <w:rFonts w:ascii="仿宋_GB2312" w:eastAsia="仿宋_GB2312" w:hAnsi="Times New Roman" w:cs="DengXian-Regular" w:hint="eastAsia"/>
          <w:sz w:val="32"/>
          <w:szCs w:val="32"/>
        </w:rPr>
        <w:t>本部门2019年度本年收入合计2586.78万元，其中：财政拨款收入928.66万元，占35.9%；事业收入0万元，占0%；经营收入0万元，占0%；其他收入1658.12万元，占64.1%。</w:t>
      </w:r>
    </w:p>
    <w:p w:rsidR="004B28B6" w:rsidRPr="00CD05C7" w:rsidRDefault="004B28B6" w:rsidP="0082535A">
      <w:pPr>
        <w:adjustRightInd w:val="0"/>
        <w:snapToGrid w:val="0"/>
        <w:spacing w:line="580" w:lineRule="exact"/>
        <w:ind w:firstLineChars="200" w:firstLine="640"/>
        <w:rPr>
          <w:rFonts w:ascii="黑体" w:eastAsia="黑体" w:hAnsi="Calibri" w:cs="Times New Roman"/>
          <w:sz w:val="32"/>
          <w:szCs w:val="32"/>
        </w:rPr>
      </w:pPr>
      <w:r w:rsidRPr="00CD05C7">
        <w:rPr>
          <w:rFonts w:ascii="黑体" w:eastAsia="黑体" w:hAnsi="Calibri" w:cs="Times New Roman" w:hint="eastAsia"/>
          <w:sz w:val="32"/>
          <w:szCs w:val="32"/>
        </w:rPr>
        <w:t>三、支出决算情况说明</w:t>
      </w:r>
    </w:p>
    <w:p w:rsidR="004B28B6" w:rsidRPr="00CD05C7" w:rsidRDefault="004B28B6" w:rsidP="004B28B6">
      <w:pPr>
        <w:adjustRightInd w:val="0"/>
        <w:snapToGrid w:val="0"/>
        <w:spacing w:line="580" w:lineRule="exact"/>
        <w:ind w:firstLineChars="200" w:firstLine="640"/>
        <w:rPr>
          <w:rFonts w:ascii="仿宋_GB2312" w:eastAsia="仿宋_GB2312" w:hAnsi="Times New Roman" w:cs="DengXian-Regular"/>
          <w:sz w:val="32"/>
          <w:szCs w:val="32"/>
        </w:rPr>
      </w:pPr>
      <w:r w:rsidRPr="00CD05C7">
        <w:rPr>
          <w:rFonts w:ascii="仿宋_GB2312" w:eastAsia="仿宋_GB2312" w:hAnsi="Times New Roman" w:cs="DengXian-Regular" w:hint="eastAsia"/>
          <w:sz w:val="32"/>
          <w:szCs w:val="32"/>
        </w:rPr>
        <w:t>本部门2019年度本年支出合计2653.95万元，其中：基本支出2653.95万元，占100%；项目支出0万元，占0%；经营支出0万元，占0%。</w:t>
      </w:r>
    </w:p>
    <w:p w:rsidR="004B28B6" w:rsidRPr="00CD05C7" w:rsidRDefault="004B28B6" w:rsidP="004B28B6">
      <w:pPr>
        <w:keepNext/>
        <w:keepLines/>
        <w:snapToGrid w:val="0"/>
        <w:spacing w:line="580" w:lineRule="exact"/>
        <w:ind w:firstLineChars="200" w:firstLine="640"/>
        <w:outlineLvl w:val="1"/>
        <w:rPr>
          <w:rFonts w:ascii="黑体" w:eastAsia="黑体" w:hAnsi="Calibri" w:cs="Times New Roman"/>
          <w:sz w:val="32"/>
          <w:szCs w:val="32"/>
        </w:rPr>
      </w:pPr>
      <w:r w:rsidRPr="00CD05C7">
        <w:rPr>
          <w:rFonts w:ascii="黑体" w:eastAsia="黑体" w:hAnsi="Calibri" w:cs="Times New Roman" w:hint="eastAsia"/>
          <w:sz w:val="32"/>
          <w:szCs w:val="32"/>
        </w:rPr>
        <w:t>四、</w:t>
      </w:r>
      <w:r w:rsidRPr="00CD05C7">
        <w:rPr>
          <w:rFonts w:ascii="黑体" w:eastAsia="黑体" w:hAnsi="Cambria" w:cs="黑体" w:hint="eastAsia"/>
          <w:kern w:val="0"/>
          <w:sz w:val="32"/>
          <w:szCs w:val="32"/>
        </w:rPr>
        <w:t>财政</w:t>
      </w:r>
      <w:r w:rsidRPr="00CD05C7">
        <w:rPr>
          <w:rFonts w:ascii="黑体" w:eastAsia="黑体" w:hAnsi="Calibri" w:cs="Times New Roman" w:hint="eastAsia"/>
          <w:sz w:val="32"/>
          <w:szCs w:val="32"/>
        </w:rPr>
        <w:t>拨款收入支出决算总体情况说明</w:t>
      </w:r>
    </w:p>
    <w:p w:rsidR="004B28B6" w:rsidRPr="00CD05C7" w:rsidRDefault="004B28B6" w:rsidP="004B28B6">
      <w:pPr>
        <w:snapToGrid w:val="0"/>
        <w:spacing w:line="580" w:lineRule="exact"/>
        <w:ind w:firstLineChars="200" w:firstLine="640"/>
        <w:rPr>
          <w:rFonts w:ascii="楷体_GB2312" w:eastAsia="楷体_GB2312" w:hAnsi="Times New Roman" w:cs="DengXian-Bold"/>
          <w:b/>
          <w:bCs/>
          <w:sz w:val="32"/>
          <w:szCs w:val="32"/>
        </w:rPr>
      </w:pPr>
      <w:r w:rsidRPr="00CD05C7">
        <w:rPr>
          <w:rFonts w:ascii="楷体_GB2312" w:eastAsia="楷体_GB2312" w:hAnsi="Times New Roman" w:cs="DengXian-Bold" w:hint="eastAsia"/>
          <w:b/>
          <w:bCs/>
          <w:sz w:val="32"/>
          <w:szCs w:val="32"/>
        </w:rPr>
        <w:t>（一）财政拨款收支与2018 年度决算对比情况</w:t>
      </w:r>
    </w:p>
    <w:p w:rsidR="004B28B6" w:rsidRPr="00CD05C7" w:rsidRDefault="004B28B6" w:rsidP="004B28B6">
      <w:pPr>
        <w:adjustRightInd w:val="0"/>
        <w:snapToGrid w:val="0"/>
        <w:spacing w:line="580" w:lineRule="exact"/>
        <w:ind w:firstLineChars="200" w:firstLine="640"/>
        <w:rPr>
          <w:rFonts w:ascii="仿宋_GB2312" w:eastAsia="仿宋_GB2312" w:hAnsi="Times New Roman" w:cs="DengXian-Regular"/>
          <w:sz w:val="32"/>
          <w:szCs w:val="32"/>
        </w:rPr>
      </w:pPr>
      <w:r w:rsidRPr="00CD05C7">
        <w:rPr>
          <w:rFonts w:ascii="仿宋_GB2312" w:eastAsia="仿宋_GB2312" w:hAnsi="Times New Roman" w:cs="DengXian-Regular" w:hint="eastAsia"/>
          <w:sz w:val="32"/>
          <w:szCs w:val="32"/>
        </w:rPr>
        <w:t>本部门2019年度形成的财政拨款收支均为一般公共预算财政拨款，其中本年收入928.66万元,比2018年度增加259.28万元，增长38.73%，主要原因是：转移支付资金收入较上年相比增加；专项经费较上年比增加；新增1人，人员经费收入增加。</w:t>
      </w:r>
    </w:p>
    <w:p w:rsidR="004B28B6" w:rsidRPr="00CD05C7" w:rsidRDefault="004B28B6" w:rsidP="004B28B6">
      <w:pPr>
        <w:adjustRightInd w:val="0"/>
        <w:snapToGrid w:val="0"/>
        <w:spacing w:line="580" w:lineRule="exact"/>
        <w:ind w:firstLineChars="200" w:firstLine="640"/>
        <w:rPr>
          <w:rFonts w:ascii="仿宋_GB2312" w:eastAsia="仿宋_GB2312" w:hAnsi="Times New Roman" w:cs="DengXian-Regular"/>
          <w:sz w:val="32"/>
          <w:szCs w:val="32"/>
        </w:rPr>
      </w:pPr>
      <w:r w:rsidRPr="00CD05C7">
        <w:rPr>
          <w:rFonts w:ascii="仿宋_GB2312" w:eastAsia="仿宋_GB2312" w:hAnsi="Times New Roman" w:cs="DengXian-Regular" w:hint="eastAsia"/>
          <w:sz w:val="32"/>
          <w:szCs w:val="32"/>
        </w:rPr>
        <w:t>本年支出928.66万元，增加187.08万元，增长25.23%，主要原因是：转移支付资金较上年相比支出增加；专项经费支出</w:t>
      </w:r>
      <w:r w:rsidRPr="00CD05C7">
        <w:rPr>
          <w:rFonts w:ascii="仿宋_GB2312" w:eastAsia="仿宋_GB2312" w:hAnsi="Times New Roman" w:cs="DengXian-Regular" w:hint="eastAsia"/>
          <w:sz w:val="32"/>
          <w:szCs w:val="32"/>
        </w:rPr>
        <w:lastRenderedPageBreak/>
        <w:t>较上年相比增加；人员经费支出较上年相比增加。</w:t>
      </w:r>
    </w:p>
    <w:p w:rsidR="004B28B6" w:rsidRPr="00CD05C7" w:rsidRDefault="004B28B6" w:rsidP="004B28B6">
      <w:pPr>
        <w:snapToGrid w:val="0"/>
        <w:spacing w:line="580" w:lineRule="exact"/>
        <w:ind w:firstLineChars="200" w:firstLine="640"/>
        <w:rPr>
          <w:rFonts w:ascii="仿宋_GB2312" w:eastAsia="仿宋_GB2312" w:hAnsi="Times New Roman" w:cs="DengXian-Bold"/>
          <w:b/>
          <w:bCs/>
          <w:sz w:val="32"/>
          <w:szCs w:val="32"/>
        </w:rPr>
      </w:pPr>
      <w:r w:rsidRPr="00CD05C7">
        <w:rPr>
          <w:rFonts w:ascii="楷体_GB2312" w:eastAsia="楷体_GB2312" w:hAnsi="Times New Roman" w:cs="DengXian-Bold" w:hint="eastAsia"/>
          <w:b/>
          <w:bCs/>
          <w:sz w:val="32"/>
          <w:szCs w:val="32"/>
        </w:rPr>
        <w:t>（二）财政拨款收支与年初预算数对比情况</w:t>
      </w:r>
    </w:p>
    <w:p w:rsidR="004B28B6" w:rsidRPr="00CD05C7" w:rsidRDefault="004B28B6" w:rsidP="004B28B6">
      <w:pPr>
        <w:adjustRightInd w:val="0"/>
        <w:snapToGrid w:val="0"/>
        <w:spacing w:line="580" w:lineRule="exact"/>
        <w:ind w:firstLineChars="200" w:firstLine="640"/>
        <w:rPr>
          <w:rFonts w:ascii="仿宋_GB2312" w:eastAsia="仿宋_GB2312" w:hAnsi="Times New Roman" w:cs="DengXian-Regular"/>
          <w:sz w:val="32"/>
          <w:szCs w:val="32"/>
        </w:rPr>
      </w:pPr>
      <w:r w:rsidRPr="00CD05C7">
        <w:rPr>
          <w:rFonts w:ascii="仿宋_GB2312" w:eastAsia="仿宋_GB2312" w:hAnsi="Times New Roman" w:cs="DengXian-Regular" w:hint="eastAsia"/>
          <w:sz w:val="32"/>
          <w:szCs w:val="32"/>
        </w:rPr>
        <w:t>本部门2019年度一般公共预算财政拨款收入928.66万元，完成年初预算的138.09%,比年初预算增加256.15万元，决算数大于预算数主要原因是：年初预算中不包含转移支付资金数额，年中拨付我单位；年初预算中不包含专项经费（禁毒经费、出入境证件制作及管理补助资金、车辆购置经费），年中拨付我单位；追加1人人员经费。</w:t>
      </w:r>
    </w:p>
    <w:p w:rsidR="004B28B6" w:rsidRPr="00CD05C7" w:rsidRDefault="004B28B6" w:rsidP="004B28B6">
      <w:pPr>
        <w:adjustRightInd w:val="0"/>
        <w:snapToGrid w:val="0"/>
        <w:spacing w:line="580" w:lineRule="exact"/>
        <w:ind w:firstLineChars="200" w:firstLine="640"/>
        <w:rPr>
          <w:rFonts w:ascii="仿宋_GB2312" w:eastAsia="仿宋_GB2312" w:hAnsi="Times New Roman" w:cs="DengXian-Regular"/>
          <w:sz w:val="32"/>
          <w:szCs w:val="32"/>
        </w:rPr>
      </w:pPr>
      <w:r w:rsidRPr="00CD05C7">
        <w:rPr>
          <w:rFonts w:ascii="仿宋_GB2312" w:eastAsia="仿宋_GB2312" w:hAnsi="Times New Roman" w:cs="DengXian-Regular" w:hint="eastAsia"/>
          <w:sz w:val="32"/>
          <w:szCs w:val="32"/>
        </w:rPr>
        <w:t>本年支出928.66万元，完成年初预算的138.09%,比年初预算增加256.15万元，决算数大于预算数主要原因是主要原因是：转移支付资金支出增加；专项经费支出增加；追加1人人员经费支出增加。</w:t>
      </w:r>
    </w:p>
    <w:p w:rsidR="004B28B6" w:rsidRPr="00CD05C7" w:rsidRDefault="004B28B6" w:rsidP="004B28B6">
      <w:pPr>
        <w:numPr>
          <w:ilvl w:val="0"/>
          <w:numId w:val="3"/>
        </w:numPr>
        <w:adjustRightInd w:val="0"/>
        <w:snapToGrid w:val="0"/>
        <w:spacing w:line="580" w:lineRule="exact"/>
        <w:ind w:leftChars="200" w:left="420"/>
        <w:rPr>
          <w:rFonts w:ascii="楷体_GB2312" w:eastAsia="楷体_GB2312" w:hAnsi="Times New Roman" w:cs="DengXian-Bold"/>
          <w:b/>
          <w:bCs/>
          <w:sz w:val="32"/>
          <w:szCs w:val="32"/>
        </w:rPr>
      </w:pPr>
      <w:r w:rsidRPr="00CD05C7">
        <w:rPr>
          <w:rFonts w:ascii="楷体_GB2312" w:eastAsia="楷体_GB2312" w:hAnsi="Times New Roman" w:cs="DengXian-Bold" w:hint="eastAsia"/>
          <w:b/>
          <w:bCs/>
          <w:sz w:val="32"/>
          <w:szCs w:val="32"/>
        </w:rPr>
        <w:t>财政拨款支出决算结构情况。</w:t>
      </w:r>
    </w:p>
    <w:p w:rsidR="0099648F" w:rsidRDefault="0099648F" w:rsidP="004B28B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2019年度财政拨款支出928.66万元，主要用于以下方面：公共安全类（类）支出928.66万元，占100%；社会保障和就业（类）支出0万元，占0%。</w:t>
      </w:r>
    </w:p>
    <w:p w:rsidR="004B28B6" w:rsidRDefault="004B28B6" w:rsidP="004B28B6">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4B28B6" w:rsidRDefault="004B28B6" w:rsidP="004B28B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年度财政拨款基本支出928.66万元，其</w:t>
      </w:r>
      <w:r w:rsidRPr="00E92146">
        <w:rPr>
          <w:rFonts w:ascii="仿宋_GB2312" w:eastAsia="仿宋_GB2312" w:hAnsi="Times New Roman" w:cs="DengXian-Regular" w:hint="eastAsia"/>
          <w:sz w:val="32"/>
          <w:szCs w:val="32"/>
        </w:rPr>
        <w:t>中：人员经费595.03万元，主要包括基本工资、津贴补贴、奖金、伙食补助费、绩效工资、机关事业单位基本养老保险缴费、职业年金缴费、职工基本医疗保险缴费、公务员医疗补助缴费、住房公积金、医</w:t>
      </w:r>
      <w:r w:rsidRPr="00E92146">
        <w:rPr>
          <w:rFonts w:ascii="仿宋_GB2312" w:eastAsia="仿宋_GB2312" w:hAnsi="Times New Roman" w:cs="DengXian-Regular" w:hint="eastAsia"/>
          <w:sz w:val="32"/>
          <w:szCs w:val="32"/>
        </w:rPr>
        <w:lastRenderedPageBreak/>
        <w:t>疗费、其他社会保障缴费、其他工资福利支出、离休费、退休费、抚恤金、生活补助、医疗费补助、奖励金、其他对个人和家庭的补助支出；公用经费333.63万元，主要包括办公费、印刷费、咨询费、手续费、水费、电费、邮电费</w:t>
      </w:r>
      <w:r>
        <w:rPr>
          <w:rFonts w:ascii="仿宋_GB2312" w:eastAsia="仿宋_GB2312" w:hAnsi="Times New Roman" w:cs="DengXian-Regular" w:hint="eastAsia"/>
          <w:sz w:val="32"/>
          <w:szCs w:val="32"/>
        </w:rPr>
        <w:t>、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4B28B6" w:rsidRDefault="004B28B6" w:rsidP="004B28B6">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 经费支出决算情况说明</w:t>
      </w:r>
    </w:p>
    <w:p w:rsidR="004B28B6" w:rsidRPr="00742198" w:rsidRDefault="004B28B6" w:rsidP="004B28B6">
      <w:pPr>
        <w:autoSpaceDE w:val="0"/>
        <w:autoSpaceDN w:val="0"/>
        <w:ind w:firstLineChars="250" w:firstLine="800"/>
        <w:rPr>
          <w:rFonts w:ascii="仿宋" w:eastAsia="仿宋" w:hAnsi="仿宋"/>
          <w:color w:val="000000"/>
          <w:sz w:val="32"/>
        </w:rPr>
      </w:pPr>
      <w:r>
        <w:rPr>
          <w:rFonts w:ascii="仿宋_GB2312" w:eastAsia="仿宋_GB2312" w:hAnsi="Times New Roman" w:cs="DengXian-Regular" w:hint="eastAsia"/>
          <w:sz w:val="32"/>
          <w:szCs w:val="32"/>
        </w:rPr>
        <w:t>本部门2019年度“三公”经费支出共计0.34万元，完成预算的6.44%,较预算减少4.94万元，降低93.56%，主要是:节俭公务用车费用开支；较2018年度减少0.84万元，降低71.19%，主要是:节俭公务用车费用开支。具体情况如下：</w:t>
      </w:r>
      <w:r w:rsidR="005200AE">
        <w:rPr>
          <w:rFonts w:ascii="仿宋_GB2312" w:eastAsia="仿宋_GB2312" w:hAnsi="Times New Roman" w:cs="DengXian-Regular" w:hint="eastAsia"/>
          <w:sz w:val="32"/>
          <w:szCs w:val="32"/>
        </w:rPr>
        <w:t>近年来，“三公”经费支出逐年减少，体现了认真落实中央八项规定</w:t>
      </w:r>
      <w:r w:rsidRPr="00742198">
        <w:rPr>
          <w:rFonts w:ascii="仿宋_GB2312" w:eastAsia="仿宋_GB2312" w:hAnsi="Times New Roman" w:cs="DengXian-Regular" w:hint="eastAsia"/>
          <w:sz w:val="32"/>
          <w:szCs w:val="32"/>
        </w:rPr>
        <w:t>精神和厉行节约要求，管理制度不断完善，“三公”经费支出得到了有效控制，实现了只减不增的目标。</w:t>
      </w:r>
    </w:p>
    <w:p w:rsidR="004B28B6" w:rsidRPr="00CB311C" w:rsidRDefault="004B28B6" w:rsidP="00A30850">
      <w:pPr>
        <w:autoSpaceDE w:val="0"/>
        <w:autoSpaceDN w:val="0"/>
        <w:ind w:firstLineChars="250" w:firstLine="800"/>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（一）因公出国（境）费</w:t>
      </w:r>
      <w:r w:rsidR="0099648F">
        <w:rPr>
          <w:rFonts w:ascii="楷体_GB2312" w:eastAsia="楷体_GB2312" w:hAnsi="Times New Roman" w:cs="DengXian-Bold" w:hint="eastAsia"/>
          <w:b/>
          <w:bCs/>
          <w:sz w:val="32"/>
          <w:szCs w:val="32"/>
        </w:rPr>
        <w:t>支出0万元</w:t>
      </w:r>
      <w:r>
        <w:rPr>
          <w:rFonts w:ascii="楷体_GB2312" w:eastAsia="楷体_GB2312" w:hAnsi="Times New Roman" w:cs="DengXian-Bold" w:hint="eastAsia"/>
          <w:b/>
          <w:bCs/>
          <w:sz w:val="32"/>
          <w:szCs w:val="32"/>
        </w:rPr>
        <w:t>。</w:t>
      </w:r>
      <w:r>
        <w:rPr>
          <w:rFonts w:ascii="仿宋_GB2312" w:eastAsia="仿宋_GB2312" w:hAnsi="Times New Roman" w:cs="DengXian-Regular" w:hint="eastAsia"/>
          <w:sz w:val="32"/>
          <w:szCs w:val="32"/>
        </w:rPr>
        <w:t>本部门2019</w:t>
      </w:r>
      <w:r w:rsidR="0099648F">
        <w:rPr>
          <w:rFonts w:ascii="仿宋_GB2312" w:eastAsia="仿宋_GB2312" w:hAnsi="Times New Roman" w:cs="DengXian-Regular" w:hint="eastAsia"/>
          <w:sz w:val="32"/>
          <w:szCs w:val="32"/>
        </w:rPr>
        <w:t>年度因公出国（境）组团0个、共0人/参加其他单位组织的因公</w:t>
      </w:r>
      <w:r w:rsidR="00A30850">
        <w:rPr>
          <w:rFonts w:ascii="仿宋_GB2312" w:eastAsia="仿宋_GB2312" w:hAnsi="Times New Roman" w:cs="DengXian-Regular" w:hint="eastAsia"/>
          <w:sz w:val="32"/>
          <w:szCs w:val="32"/>
        </w:rPr>
        <w:t>出国（境）组团0个、共0人/无本单位组织的出国（境）团组。</w:t>
      </w:r>
      <w:r>
        <w:rPr>
          <w:rFonts w:ascii="仿宋_GB2312" w:eastAsia="仿宋_GB2312" w:hAnsi="Times New Roman" w:cs="DengXian-Regular" w:hint="eastAsia"/>
          <w:sz w:val="32"/>
          <w:szCs w:val="32"/>
        </w:rPr>
        <w:t>因公出国（境）费支出较预算</w:t>
      </w:r>
      <w:r w:rsidRPr="00CB311C">
        <w:rPr>
          <w:rFonts w:ascii="仿宋_GB2312" w:eastAsia="仿宋_GB2312" w:hAnsi="Times New Roman" w:cs="DengXian-Regular" w:hint="eastAsia"/>
          <w:sz w:val="32"/>
          <w:szCs w:val="32"/>
        </w:rPr>
        <w:t>持平，无增减变化，</w:t>
      </w:r>
      <w:r>
        <w:rPr>
          <w:rFonts w:ascii="仿宋_GB2312" w:eastAsia="仿宋_GB2312" w:hAnsi="Times New Roman" w:cs="DengXian-Regular" w:hint="eastAsia"/>
          <w:sz w:val="32"/>
          <w:szCs w:val="32"/>
        </w:rPr>
        <w:t>主要是：</w:t>
      </w:r>
      <w:r w:rsidRPr="00CB311C">
        <w:rPr>
          <w:rFonts w:ascii="仿宋_GB2312" w:eastAsia="仿宋_GB2312" w:hAnsi="Times New Roman" w:cs="DengXian-Regular" w:hint="eastAsia"/>
          <w:sz w:val="32"/>
          <w:szCs w:val="32"/>
        </w:rPr>
        <w:t>我单位无因公出国（境）</w:t>
      </w:r>
      <w:r w:rsidRPr="00CB311C">
        <w:rPr>
          <w:rFonts w:ascii="仿宋_GB2312" w:eastAsia="仿宋_GB2312" w:hAnsi="Times New Roman" w:cs="DengXian-Regular" w:hint="eastAsia"/>
          <w:sz w:val="32"/>
          <w:szCs w:val="32"/>
        </w:rPr>
        <w:lastRenderedPageBreak/>
        <w:t>业务</w:t>
      </w:r>
      <w:r>
        <w:rPr>
          <w:rFonts w:ascii="仿宋_GB2312" w:eastAsia="仿宋_GB2312" w:hAnsi="Times New Roman" w:cs="DengXian-Regular" w:hint="eastAsia"/>
          <w:sz w:val="32"/>
          <w:szCs w:val="32"/>
        </w:rPr>
        <w:t>；较上年</w:t>
      </w:r>
      <w:r w:rsidRPr="00CB311C">
        <w:rPr>
          <w:rFonts w:ascii="仿宋_GB2312" w:eastAsia="仿宋_GB2312" w:hAnsi="Times New Roman" w:cs="DengXian-Regular" w:hint="eastAsia"/>
          <w:sz w:val="32"/>
          <w:szCs w:val="32"/>
        </w:rPr>
        <w:t>持平，无增减变化。主要原因：我单位无因公出国（境）业务。</w:t>
      </w:r>
    </w:p>
    <w:p w:rsidR="004B28B6" w:rsidRPr="00411311" w:rsidRDefault="004B28B6" w:rsidP="004B28B6">
      <w:pPr>
        <w:adjustRightInd w:val="0"/>
        <w:snapToGrid w:val="0"/>
        <w:spacing w:line="580" w:lineRule="exact"/>
        <w:ind w:firstLineChars="200" w:firstLine="640"/>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（二）公务用车购置及运行维护费支出0.34万元。</w:t>
      </w:r>
      <w:r>
        <w:rPr>
          <w:rFonts w:ascii="仿宋_GB2312" w:eastAsia="仿宋_GB2312" w:hAnsi="Times New Roman" w:cs="DengXian-Regular" w:hint="eastAsia"/>
          <w:sz w:val="32"/>
          <w:szCs w:val="32"/>
        </w:rPr>
        <w:t>本部门2019年度公务用车购置及运行维护费较预算减少4.94万元，降低93.56%,主要是:</w:t>
      </w:r>
      <w:r w:rsidRPr="00411311">
        <w:rPr>
          <w:rFonts w:ascii="仿宋_GB2312" w:eastAsia="仿宋_GB2312" w:hAnsi="Times New Roman" w:cs="DengXian-Regular" w:hint="eastAsia"/>
          <w:sz w:val="32"/>
          <w:szCs w:val="32"/>
        </w:rPr>
        <w:t xml:space="preserve"> 机关及参公事业单位实行公务用车改革，切</w:t>
      </w:r>
      <w:r>
        <w:rPr>
          <w:rFonts w:ascii="仿宋_GB2312" w:eastAsia="仿宋_GB2312" w:hAnsi="Times New Roman" w:cs="DengXian-Regular" w:hint="eastAsia"/>
          <w:sz w:val="32"/>
          <w:szCs w:val="32"/>
        </w:rPr>
        <w:t>实压缩公务用车费用支出，相应减少公务用车运行费用支出。较上年减少0.84万元，降低71.19%,主要是:</w:t>
      </w:r>
      <w:r w:rsidRPr="00411311">
        <w:rPr>
          <w:rFonts w:ascii="仿宋_GB2312" w:eastAsia="仿宋_GB2312" w:hAnsi="Times New Roman" w:cs="DengXian-Regular" w:hint="eastAsia"/>
          <w:sz w:val="32"/>
          <w:szCs w:val="32"/>
        </w:rPr>
        <w:t xml:space="preserve"> 机关及参公事业单位实行公务用车改革，切实压缩公务用车费用支出，相应减少公务用车运行费用支出。</w:t>
      </w:r>
    </w:p>
    <w:p w:rsidR="004B28B6" w:rsidRDefault="004B28B6" w:rsidP="00C568FC">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w:t>
      </w:r>
      <w:r>
        <w:rPr>
          <w:rFonts w:ascii="仿宋_GB2312" w:eastAsia="仿宋_GB2312" w:hAnsi="Times New Roman" w:cs="DengXian-Regular" w:hint="eastAsia"/>
          <w:sz w:val="32"/>
          <w:szCs w:val="32"/>
        </w:rPr>
        <w:t>本部门2019年度公务用车购置量0辆，发生“公务用车购置”经费支出0万元。公务用车购置费支出较预算持平，无增减变化,主要是：未购入公务用车；较上年持平，无增减变化,主要是：未购入公务用车。</w:t>
      </w:r>
    </w:p>
    <w:p w:rsidR="004B28B6" w:rsidRPr="00411311" w:rsidRDefault="004B28B6" w:rsidP="00C568FC">
      <w:pPr>
        <w:autoSpaceDE w:val="0"/>
        <w:autoSpaceDN w:val="0"/>
        <w:ind w:firstLineChars="250" w:firstLine="80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本部门2019年度单位公务用车保有量1辆。公车运行维护费支出较预算减少4.94万元，降低93.56%,主要是:</w:t>
      </w:r>
      <w:r w:rsidRPr="00411311">
        <w:rPr>
          <w:rFonts w:ascii="仿宋_GB2312" w:eastAsia="仿宋_GB2312" w:hAnsi="Times New Roman" w:cs="DengXian-Regular" w:hint="eastAsia"/>
          <w:sz w:val="32"/>
          <w:szCs w:val="32"/>
        </w:rPr>
        <w:t xml:space="preserve"> 机关及参公事业单位实行公务用车改革，切</w:t>
      </w:r>
      <w:r>
        <w:rPr>
          <w:rFonts w:ascii="仿宋_GB2312" w:eastAsia="仿宋_GB2312" w:hAnsi="Times New Roman" w:cs="DengXian-Regular" w:hint="eastAsia"/>
          <w:sz w:val="32"/>
          <w:szCs w:val="32"/>
        </w:rPr>
        <w:t>实压缩公务用车费用支出，相应减少公务用车运行费用支出。较上年减少0.84万元，降低71.19%,主要是:</w:t>
      </w:r>
      <w:r w:rsidRPr="00411311">
        <w:rPr>
          <w:rFonts w:ascii="仿宋_GB2312" w:eastAsia="仿宋_GB2312" w:hAnsi="Times New Roman" w:cs="DengXian-Regular" w:hint="eastAsia"/>
          <w:sz w:val="32"/>
          <w:szCs w:val="32"/>
        </w:rPr>
        <w:t xml:space="preserve"> 机关及参公事业单位实行公务用车改革，切实压缩公务用车费用支出，相应减少公务用车运行费用支出。</w:t>
      </w:r>
    </w:p>
    <w:p w:rsidR="004B28B6" w:rsidRDefault="002573B9" w:rsidP="00C568FC">
      <w:pPr>
        <w:autoSpaceDE w:val="0"/>
        <w:autoSpaceDN w:val="0"/>
        <w:ind w:firstLineChars="250" w:firstLine="80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（三）</w:t>
      </w:r>
      <w:r w:rsidR="004B28B6" w:rsidRPr="002773AE">
        <w:rPr>
          <w:rFonts w:ascii="仿宋_GB2312" w:eastAsia="仿宋_GB2312" w:hAnsi="Times New Roman" w:cs="DengXian-Regular" w:hint="eastAsia"/>
          <w:b/>
          <w:sz w:val="32"/>
          <w:szCs w:val="32"/>
        </w:rPr>
        <w:t>公务接待费：</w:t>
      </w:r>
      <w:r w:rsidR="004B28B6">
        <w:rPr>
          <w:rFonts w:ascii="仿宋_GB2312" w:eastAsia="仿宋_GB2312" w:hAnsi="Times New Roman" w:cs="DengXian-Regular" w:hint="eastAsia"/>
          <w:sz w:val="32"/>
          <w:szCs w:val="32"/>
        </w:rPr>
        <w:t>2019年度公务接待共0批次、0人次。</w:t>
      </w:r>
      <w:r w:rsidR="004B28B6">
        <w:rPr>
          <w:rFonts w:ascii="仿宋_GB2312" w:eastAsia="仿宋_GB2312" w:hAnsi="Times New Roman" w:cs="DengXian-Regular" w:hint="eastAsia"/>
          <w:sz w:val="32"/>
          <w:szCs w:val="32"/>
        </w:rPr>
        <w:lastRenderedPageBreak/>
        <w:t>公务接待费支出较预算</w:t>
      </w:r>
      <w:r w:rsidR="004B28B6" w:rsidRPr="00C67CCC">
        <w:rPr>
          <w:rFonts w:ascii="仿宋_GB2312" w:eastAsia="仿宋_GB2312" w:hAnsi="Times New Roman" w:cs="DengXian-Regular" w:hint="eastAsia"/>
          <w:sz w:val="32"/>
          <w:szCs w:val="32"/>
        </w:rPr>
        <w:t>持平，无增减变化，</w:t>
      </w:r>
      <w:r w:rsidR="004B28B6">
        <w:rPr>
          <w:rFonts w:ascii="仿宋_GB2312" w:eastAsia="仿宋_GB2312" w:hAnsi="Times New Roman" w:cs="DengXian-Regular" w:hint="eastAsia"/>
          <w:sz w:val="32"/>
          <w:szCs w:val="32"/>
        </w:rPr>
        <w:t>主要是：</w:t>
      </w:r>
      <w:r w:rsidR="004B28B6" w:rsidRPr="00C67CCC">
        <w:rPr>
          <w:rFonts w:ascii="仿宋_GB2312" w:eastAsia="仿宋_GB2312" w:hAnsi="Times New Roman" w:cs="DengXian-Regular" w:hint="eastAsia"/>
          <w:sz w:val="32"/>
          <w:szCs w:val="32"/>
        </w:rPr>
        <w:t>我单位无公务接待的事项</w:t>
      </w:r>
      <w:r w:rsidR="004B28B6">
        <w:rPr>
          <w:rFonts w:ascii="仿宋_GB2312" w:eastAsia="仿宋_GB2312" w:hAnsi="Times New Roman" w:cs="DengXian-Regular" w:hint="eastAsia"/>
          <w:sz w:val="32"/>
          <w:szCs w:val="32"/>
        </w:rPr>
        <w:t>；较上年度</w:t>
      </w:r>
      <w:r w:rsidR="004B28B6" w:rsidRPr="00C67CCC">
        <w:rPr>
          <w:rFonts w:ascii="仿宋_GB2312" w:eastAsia="仿宋_GB2312" w:hAnsi="Times New Roman" w:cs="DengXian-Regular" w:hint="eastAsia"/>
          <w:sz w:val="32"/>
          <w:szCs w:val="32"/>
        </w:rPr>
        <w:t>持平，无增减变化，主要原因是：我单位无公务接待的事项。</w:t>
      </w:r>
    </w:p>
    <w:p w:rsidR="004B28B6" w:rsidRDefault="004B28B6" w:rsidP="004B28B6">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4B28B6" w:rsidRDefault="004B28B6" w:rsidP="00C568FC">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 预算绩效管理工作开展情况。</w:t>
      </w:r>
    </w:p>
    <w:p w:rsidR="004B28B6" w:rsidRDefault="004B28B6" w:rsidP="004B28B6">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根据预算绩效管理要求，本部门组织对2019年度一般公共预算项目支出全面开展绩效自评，其中，二级项目1个，共涉及资金46.15万元，占一般公共预算项目支出总额的31.61</w:t>
      </w:r>
      <w:r>
        <w:rPr>
          <w:rFonts w:ascii="微软雅黑" w:eastAsia="微软雅黑" w:hAnsi="微软雅黑" w:cs="仿宋_GB2312" w:hint="eastAsia"/>
          <w:sz w:val="32"/>
          <w:szCs w:val="32"/>
        </w:rPr>
        <w:t>％</w:t>
      </w:r>
      <w:r>
        <w:rPr>
          <w:rFonts w:ascii="仿宋_GB2312" w:eastAsia="仿宋_GB2312" w:hAnsi="仿宋_GB2312" w:cs="仿宋_GB2312" w:hint="eastAsia"/>
          <w:sz w:val="32"/>
          <w:szCs w:val="32"/>
        </w:rPr>
        <w:t>。组织对“购置执法执勤车项目”等1个项目开展了部门评价，涉及一般公共预算支出46.15万元。从评价情况来看，采购项目价格合理，品质优良，达到预期目的和效果。</w:t>
      </w:r>
    </w:p>
    <w:p w:rsidR="004B28B6" w:rsidRDefault="004B28B6" w:rsidP="00C568FC">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 部门决算中项目绩效自评结果。</w:t>
      </w:r>
    </w:p>
    <w:p w:rsidR="004B28B6" w:rsidRDefault="004B28B6" w:rsidP="004B28B6">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本部门在今年部门决算公开中反映购置执法执勤车项目绩效自评结果。</w:t>
      </w:r>
    </w:p>
    <w:p w:rsidR="004B28B6" w:rsidRDefault="004B28B6" w:rsidP="004B28B6">
      <w:pPr>
        <w:numPr>
          <w:ilvl w:val="0"/>
          <w:numId w:val="4"/>
        </w:num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购置执法执勤车项目自评综述：根据中央及省级转移支付资金采购计划，执法执勤车采购计划数为50万元，实际执行数46.15万元，完成项目的100%。项目绩效目标完成情况：严格按照中央及省级转移支付资金采购计划积极协调公安部采购中心按照签订合同、付款、验收等程序实施，确保采购项目的扎实推进和有效落实。发现的主要问题及原因：虽然采购的车辆价格低，产品质量优，但按照公安部采购中心相关规定实施采购，</w:t>
      </w:r>
      <w:r>
        <w:rPr>
          <w:rFonts w:ascii="仿宋_GB2312" w:eastAsia="仿宋_GB2312" w:hAnsi="仿宋_GB2312" w:cs="仿宋_GB2312" w:hint="eastAsia"/>
          <w:sz w:val="32"/>
          <w:szCs w:val="32"/>
        </w:rPr>
        <w:lastRenderedPageBreak/>
        <w:t>导致采购程序繁琐，影响了采购进度。下一步改进措施：加强业务学习，加强与相关业务部门沟通，进一步提高业务水平。</w:t>
      </w:r>
    </w:p>
    <w:tbl>
      <w:tblPr>
        <w:tblW w:w="9280" w:type="dxa"/>
        <w:tblInd w:w="95" w:type="dxa"/>
        <w:tblLook w:val="04A0"/>
      </w:tblPr>
      <w:tblGrid>
        <w:gridCol w:w="1100"/>
        <w:gridCol w:w="980"/>
        <w:gridCol w:w="980"/>
        <w:gridCol w:w="1120"/>
        <w:gridCol w:w="1280"/>
        <w:gridCol w:w="980"/>
        <w:gridCol w:w="980"/>
        <w:gridCol w:w="1860"/>
      </w:tblGrid>
      <w:tr w:rsidR="004D0E52" w:rsidRPr="004D0E52" w:rsidTr="00EF274E">
        <w:trPr>
          <w:trHeight w:val="516"/>
        </w:trPr>
        <w:tc>
          <w:tcPr>
            <w:tcW w:w="9280" w:type="dxa"/>
            <w:gridSpan w:val="8"/>
            <w:tcBorders>
              <w:top w:val="single" w:sz="4" w:space="0" w:color="000000"/>
              <w:left w:val="nil"/>
              <w:bottom w:val="nil"/>
              <w:right w:val="nil"/>
            </w:tcBorders>
            <w:shd w:val="clear" w:color="auto" w:fill="auto"/>
            <w:noWrap/>
            <w:vAlign w:val="center"/>
            <w:hideMark/>
          </w:tcPr>
          <w:p w:rsidR="004D0E52" w:rsidRPr="004D0E52" w:rsidRDefault="004D0E52" w:rsidP="004D0E52">
            <w:pPr>
              <w:widowControl/>
              <w:jc w:val="center"/>
              <w:rPr>
                <w:rFonts w:ascii="宋体" w:eastAsia="宋体" w:hAnsi="宋体" w:cs="宋体"/>
                <w:color w:val="000000"/>
                <w:kern w:val="0"/>
                <w:sz w:val="40"/>
                <w:szCs w:val="40"/>
              </w:rPr>
            </w:pPr>
            <w:r w:rsidRPr="004D0E52">
              <w:rPr>
                <w:rFonts w:ascii="宋体" w:eastAsia="宋体" w:hAnsi="宋体" w:cs="宋体" w:hint="eastAsia"/>
                <w:color w:val="000000"/>
                <w:kern w:val="0"/>
                <w:sz w:val="36"/>
                <w:szCs w:val="40"/>
              </w:rPr>
              <w:t>市级部门预算项目绩效自评表</w:t>
            </w:r>
          </w:p>
        </w:tc>
      </w:tr>
      <w:tr w:rsidR="004D0E52" w:rsidRPr="004D0E52" w:rsidTr="004D0E52">
        <w:trPr>
          <w:trHeight w:val="345"/>
        </w:trPr>
        <w:tc>
          <w:tcPr>
            <w:tcW w:w="9280" w:type="dxa"/>
            <w:gridSpan w:val="8"/>
            <w:tcBorders>
              <w:top w:val="nil"/>
              <w:left w:val="nil"/>
              <w:bottom w:val="nil"/>
              <w:right w:val="nil"/>
            </w:tcBorders>
            <w:shd w:val="clear" w:color="auto" w:fill="auto"/>
            <w:noWrap/>
            <w:vAlign w:val="bottom"/>
            <w:hideMark/>
          </w:tcPr>
          <w:p w:rsidR="004D0E52" w:rsidRPr="004D0E52" w:rsidRDefault="004D0E52" w:rsidP="004D0E52">
            <w:pPr>
              <w:widowControl/>
              <w:jc w:val="center"/>
              <w:rPr>
                <w:rFonts w:ascii="宋体" w:eastAsia="宋体" w:hAnsi="宋体" w:cs="宋体"/>
                <w:color w:val="000000"/>
                <w:kern w:val="0"/>
                <w:sz w:val="20"/>
                <w:szCs w:val="20"/>
              </w:rPr>
            </w:pPr>
            <w:r w:rsidRPr="004D0E52">
              <w:rPr>
                <w:rFonts w:ascii="宋体" w:eastAsia="宋体" w:hAnsi="宋体" w:cs="宋体" w:hint="eastAsia"/>
                <w:color w:val="000000"/>
                <w:kern w:val="0"/>
                <w:sz w:val="20"/>
                <w:szCs w:val="20"/>
              </w:rPr>
              <w:t>（2019年度）</w:t>
            </w:r>
          </w:p>
        </w:tc>
      </w:tr>
      <w:tr w:rsidR="004D0E52" w:rsidRPr="004D0E52" w:rsidTr="004D0E52">
        <w:trPr>
          <w:trHeight w:val="435"/>
        </w:trPr>
        <w:tc>
          <w:tcPr>
            <w:tcW w:w="1100" w:type="dxa"/>
            <w:tcBorders>
              <w:top w:val="nil"/>
              <w:left w:val="nil"/>
              <w:bottom w:val="nil"/>
              <w:right w:val="nil"/>
            </w:tcBorders>
            <w:shd w:val="clear" w:color="auto" w:fill="auto"/>
            <w:noWrap/>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填报单位：</w:t>
            </w:r>
          </w:p>
        </w:tc>
        <w:tc>
          <w:tcPr>
            <w:tcW w:w="3080" w:type="dxa"/>
            <w:gridSpan w:val="3"/>
            <w:tcBorders>
              <w:top w:val="nil"/>
              <w:left w:val="nil"/>
              <w:bottom w:val="single" w:sz="4" w:space="0" w:color="000000"/>
              <w:right w:val="nil"/>
            </w:tcBorders>
            <w:shd w:val="clear" w:color="auto" w:fill="auto"/>
            <w:noWrap/>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沧州市公安局经济开发区分局</w:t>
            </w:r>
          </w:p>
        </w:tc>
        <w:tc>
          <w:tcPr>
            <w:tcW w:w="1280" w:type="dxa"/>
            <w:tcBorders>
              <w:top w:val="nil"/>
              <w:left w:val="nil"/>
              <w:bottom w:val="nil"/>
              <w:right w:val="nil"/>
            </w:tcBorders>
            <w:shd w:val="clear" w:color="auto" w:fill="auto"/>
            <w:noWrap/>
            <w:vAlign w:val="center"/>
            <w:hideMark/>
          </w:tcPr>
          <w:p w:rsidR="004D0E52" w:rsidRPr="004D0E52" w:rsidRDefault="004D0E52" w:rsidP="004D0E52">
            <w:pPr>
              <w:widowControl/>
              <w:jc w:val="center"/>
              <w:rPr>
                <w:rFonts w:ascii="宋体" w:eastAsia="宋体" w:hAnsi="宋体" w:cs="宋体"/>
                <w:color w:val="000000"/>
                <w:kern w:val="0"/>
                <w:sz w:val="16"/>
                <w:szCs w:val="16"/>
              </w:rPr>
            </w:pPr>
          </w:p>
        </w:tc>
        <w:tc>
          <w:tcPr>
            <w:tcW w:w="980" w:type="dxa"/>
            <w:tcBorders>
              <w:top w:val="nil"/>
              <w:left w:val="nil"/>
              <w:bottom w:val="nil"/>
              <w:right w:val="nil"/>
            </w:tcBorders>
            <w:shd w:val="clear" w:color="auto" w:fill="auto"/>
            <w:noWrap/>
            <w:vAlign w:val="center"/>
            <w:hideMark/>
          </w:tcPr>
          <w:p w:rsidR="004D0E52" w:rsidRPr="004D0E52" w:rsidRDefault="004D0E52" w:rsidP="004D0E52">
            <w:pPr>
              <w:widowControl/>
              <w:jc w:val="center"/>
              <w:rPr>
                <w:rFonts w:ascii="宋体" w:eastAsia="宋体" w:hAnsi="宋体" w:cs="宋体"/>
                <w:color w:val="000000"/>
                <w:kern w:val="0"/>
                <w:sz w:val="16"/>
                <w:szCs w:val="16"/>
              </w:rPr>
            </w:pPr>
          </w:p>
        </w:tc>
        <w:tc>
          <w:tcPr>
            <w:tcW w:w="980" w:type="dxa"/>
            <w:tcBorders>
              <w:top w:val="nil"/>
              <w:left w:val="nil"/>
              <w:bottom w:val="nil"/>
              <w:right w:val="nil"/>
            </w:tcBorders>
            <w:shd w:val="clear" w:color="auto" w:fill="auto"/>
            <w:noWrap/>
            <w:vAlign w:val="center"/>
            <w:hideMark/>
          </w:tcPr>
          <w:p w:rsidR="004D0E52" w:rsidRPr="004D0E52" w:rsidRDefault="004D0E52" w:rsidP="004D0E52">
            <w:pPr>
              <w:widowControl/>
              <w:jc w:val="center"/>
              <w:rPr>
                <w:rFonts w:ascii="宋体" w:eastAsia="宋体" w:hAnsi="宋体" w:cs="宋体"/>
                <w:color w:val="000000"/>
                <w:kern w:val="0"/>
                <w:sz w:val="16"/>
                <w:szCs w:val="16"/>
              </w:rPr>
            </w:pPr>
          </w:p>
        </w:tc>
        <w:tc>
          <w:tcPr>
            <w:tcW w:w="1860" w:type="dxa"/>
            <w:tcBorders>
              <w:top w:val="nil"/>
              <w:left w:val="nil"/>
              <w:bottom w:val="nil"/>
              <w:right w:val="nil"/>
            </w:tcBorders>
            <w:shd w:val="clear" w:color="auto" w:fill="auto"/>
            <w:noWrap/>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金额单位：万元</w:t>
            </w:r>
          </w:p>
        </w:tc>
      </w:tr>
      <w:tr w:rsidR="004D0E52" w:rsidRPr="004D0E52" w:rsidTr="004D0E52">
        <w:trPr>
          <w:trHeight w:val="495"/>
        </w:trPr>
        <w:tc>
          <w:tcPr>
            <w:tcW w:w="1100" w:type="dxa"/>
            <w:tcBorders>
              <w:top w:val="single" w:sz="4" w:space="0" w:color="000000"/>
              <w:left w:val="single" w:sz="4" w:space="0" w:color="000000"/>
              <w:bottom w:val="nil"/>
              <w:right w:val="single" w:sz="4" w:space="0" w:color="000000"/>
            </w:tcBorders>
            <w:shd w:val="clear" w:color="auto" w:fill="auto"/>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一、</w:t>
            </w:r>
            <w:r w:rsidRPr="004D0E52">
              <w:rPr>
                <w:rFonts w:ascii="Calibri" w:eastAsia="宋体" w:hAnsi="Calibri" w:cs="Calibri"/>
                <w:color w:val="000000"/>
                <w:kern w:val="0"/>
                <w:sz w:val="16"/>
                <w:szCs w:val="16"/>
              </w:rPr>
              <w:t> </w:t>
            </w:r>
            <w:r w:rsidRPr="004D0E52">
              <w:rPr>
                <w:rFonts w:ascii="宋体" w:eastAsia="宋体" w:hAnsi="宋体" w:cs="宋体" w:hint="eastAsia"/>
                <w:color w:val="000000"/>
                <w:kern w:val="0"/>
                <w:sz w:val="16"/>
                <w:szCs w:val="16"/>
              </w:rPr>
              <w:t>基本情况</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项目名称</w:t>
            </w:r>
          </w:p>
        </w:tc>
        <w:tc>
          <w:tcPr>
            <w:tcW w:w="2100" w:type="dxa"/>
            <w:gridSpan w:val="2"/>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购置执法执勤车项目     （非专项资金）</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实施(主管）单位</w:t>
            </w:r>
          </w:p>
        </w:tc>
        <w:tc>
          <w:tcPr>
            <w:tcW w:w="3820" w:type="dxa"/>
            <w:gridSpan w:val="3"/>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沧州市公安局经济开发区分局</w:t>
            </w:r>
          </w:p>
        </w:tc>
      </w:tr>
      <w:tr w:rsidR="004D0E52" w:rsidRPr="004D0E52" w:rsidTr="004D0E52">
        <w:trPr>
          <w:trHeight w:val="288"/>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二、预算执行情况</w:t>
            </w:r>
          </w:p>
        </w:tc>
        <w:tc>
          <w:tcPr>
            <w:tcW w:w="1960" w:type="dxa"/>
            <w:gridSpan w:val="2"/>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预算安排情况（调整后）</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资金到位情况</w:t>
            </w:r>
          </w:p>
        </w:tc>
        <w:tc>
          <w:tcPr>
            <w:tcW w:w="1960" w:type="dxa"/>
            <w:gridSpan w:val="2"/>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资金执行情况</w:t>
            </w:r>
          </w:p>
        </w:tc>
        <w:tc>
          <w:tcPr>
            <w:tcW w:w="186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预算执行进度</w:t>
            </w:r>
          </w:p>
        </w:tc>
      </w:tr>
      <w:tr w:rsidR="004D0E52" w:rsidRPr="004D0E52" w:rsidTr="004D0E52">
        <w:trPr>
          <w:trHeight w:val="288"/>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预算数：</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right"/>
              <w:rPr>
                <w:rFonts w:ascii="宋体" w:eastAsia="宋体" w:hAnsi="宋体" w:cs="宋体"/>
                <w:b/>
                <w:bCs/>
                <w:color w:val="000000"/>
                <w:kern w:val="0"/>
                <w:sz w:val="16"/>
                <w:szCs w:val="16"/>
              </w:rPr>
            </w:pPr>
            <w:r w:rsidRPr="004D0E52">
              <w:rPr>
                <w:rFonts w:ascii="宋体" w:eastAsia="宋体" w:hAnsi="宋体" w:cs="宋体" w:hint="eastAsia"/>
                <w:b/>
                <w:bCs/>
                <w:color w:val="000000"/>
                <w:kern w:val="0"/>
                <w:sz w:val="16"/>
                <w:szCs w:val="16"/>
              </w:rPr>
              <w:t>50</w:t>
            </w:r>
          </w:p>
        </w:tc>
        <w:tc>
          <w:tcPr>
            <w:tcW w:w="112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到位数：</w:t>
            </w:r>
          </w:p>
        </w:tc>
        <w:tc>
          <w:tcPr>
            <w:tcW w:w="12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right"/>
              <w:rPr>
                <w:rFonts w:ascii="宋体" w:eastAsia="宋体" w:hAnsi="宋体" w:cs="宋体"/>
                <w:b/>
                <w:bCs/>
                <w:color w:val="000000"/>
                <w:kern w:val="0"/>
                <w:sz w:val="16"/>
                <w:szCs w:val="16"/>
              </w:rPr>
            </w:pPr>
            <w:r w:rsidRPr="004D0E52">
              <w:rPr>
                <w:rFonts w:ascii="宋体" w:eastAsia="宋体" w:hAnsi="宋体" w:cs="宋体" w:hint="eastAsia"/>
                <w:b/>
                <w:bCs/>
                <w:color w:val="000000"/>
                <w:kern w:val="0"/>
                <w:sz w:val="16"/>
                <w:szCs w:val="16"/>
              </w:rPr>
              <w:t>50</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执行数：</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right"/>
              <w:rPr>
                <w:rFonts w:ascii="宋体" w:eastAsia="宋体" w:hAnsi="宋体" w:cs="宋体"/>
                <w:b/>
                <w:bCs/>
                <w:color w:val="000000"/>
                <w:kern w:val="0"/>
                <w:sz w:val="16"/>
                <w:szCs w:val="16"/>
              </w:rPr>
            </w:pPr>
            <w:r w:rsidRPr="004D0E52">
              <w:rPr>
                <w:rFonts w:ascii="宋体" w:eastAsia="宋体" w:hAnsi="宋体" w:cs="宋体" w:hint="eastAsia"/>
                <w:b/>
                <w:bCs/>
                <w:color w:val="000000"/>
                <w:kern w:val="0"/>
                <w:sz w:val="16"/>
                <w:szCs w:val="16"/>
              </w:rPr>
              <w:t>46.15</w:t>
            </w: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92.30%</w:t>
            </w:r>
          </w:p>
        </w:tc>
      </w:tr>
      <w:tr w:rsidR="004D0E52" w:rsidRPr="004D0E52" w:rsidTr="004D0E52">
        <w:trPr>
          <w:trHeight w:val="384"/>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righ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其中：财政资金</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right"/>
              <w:rPr>
                <w:rFonts w:ascii="宋体" w:eastAsia="宋体" w:hAnsi="宋体" w:cs="宋体"/>
                <w:b/>
                <w:bCs/>
                <w:color w:val="000000"/>
                <w:kern w:val="0"/>
                <w:sz w:val="16"/>
                <w:szCs w:val="16"/>
              </w:rPr>
            </w:pPr>
            <w:r w:rsidRPr="004D0E52">
              <w:rPr>
                <w:rFonts w:ascii="宋体" w:eastAsia="宋体" w:hAnsi="宋体" w:cs="宋体" w:hint="eastAsia"/>
                <w:b/>
                <w:bCs/>
                <w:color w:val="000000"/>
                <w:kern w:val="0"/>
                <w:sz w:val="16"/>
                <w:szCs w:val="16"/>
              </w:rPr>
              <w:t>50</w:t>
            </w:r>
          </w:p>
        </w:tc>
        <w:tc>
          <w:tcPr>
            <w:tcW w:w="112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righ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其中：财政资金</w:t>
            </w:r>
          </w:p>
        </w:tc>
        <w:tc>
          <w:tcPr>
            <w:tcW w:w="12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right"/>
              <w:rPr>
                <w:rFonts w:ascii="宋体" w:eastAsia="宋体" w:hAnsi="宋体" w:cs="宋体"/>
                <w:b/>
                <w:bCs/>
                <w:color w:val="000000"/>
                <w:kern w:val="0"/>
                <w:sz w:val="16"/>
                <w:szCs w:val="16"/>
              </w:rPr>
            </w:pPr>
            <w:r w:rsidRPr="004D0E52">
              <w:rPr>
                <w:rFonts w:ascii="宋体" w:eastAsia="宋体" w:hAnsi="宋体" w:cs="宋体" w:hint="eastAsia"/>
                <w:b/>
                <w:bCs/>
                <w:color w:val="000000"/>
                <w:kern w:val="0"/>
                <w:sz w:val="16"/>
                <w:szCs w:val="16"/>
              </w:rPr>
              <w:t>50</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righ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其中：财政资金</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right"/>
              <w:rPr>
                <w:rFonts w:ascii="宋体" w:eastAsia="宋体" w:hAnsi="宋体" w:cs="宋体"/>
                <w:b/>
                <w:bCs/>
                <w:color w:val="000000"/>
                <w:kern w:val="0"/>
                <w:sz w:val="16"/>
                <w:szCs w:val="16"/>
              </w:rPr>
            </w:pPr>
            <w:r w:rsidRPr="004D0E52">
              <w:rPr>
                <w:rFonts w:ascii="宋体" w:eastAsia="宋体" w:hAnsi="宋体" w:cs="宋体" w:hint="eastAsia"/>
                <w:b/>
                <w:bCs/>
                <w:color w:val="000000"/>
                <w:kern w:val="0"/>
                <w:sz w:val="16"/>
                <w:szCs w:val="16"/>
              </w:rPr>
              <w:t>46.15</w:t>
            </w:r>
          </w:p>
        </w:tc>
        <w:tc>
          <w:tcPr>
            <w:tcW w:w="1860" w:type="dxa"/>
            <w:vMerge/>
            <w:tcBorders>
              <w:top w:val="nil"/>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r>
      <w:tr w:rsidR="004D0E52" w:rsidRPr="004D0E52" w:rsidTr="004D0E52">
        <w:trPr>
          <w:trHeight w:val="288"/>
        </w:trPr>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righ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其他</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right"/>
              <w:rPr>
                <w:rFonts w:ascii="宋体" w:eastAsia="宋体" w:hAnsi="宋体" w:cs="宋体"/>
                <w:b/>
                <w:bCs/>
                <w:color w:val="000000"/>
                <w:kern w:val="0"/>
                <w:sz w:val="16"/>
                <w:szCs w:val="16"/>
              </w:rPr>
            </w:pPr>
            <w:r w:rsidRPr="004D0E52">
              <w:rPr>
                <w:rFonts w:ascii="宋体" w:eastAsia="宋体" w:hAnsi="宋体" w:cs="宋体" w:hint="eastAsia"/>
                <w:b/>
                <w:bCs/>
                <w:color w:val="000000"/>
                <w:kern w:val="0"/>
                <w:sz w:val="16"/>
                <w:szCs w:val="16"/>
              </w:rPr>
              <w:t>0</w:t>
            </w:r>
          </w:p>
        </w:tc>
        <w:tc>
          <w:tcPr>
            <w:tcW w:w="112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righ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其他</w:t>
            </w:r>
          </w:p>
        </w:tc>
        <w:tc>
          <w:tcPr>
            <w:tcW w:w="12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right"/>
              <w:rPr>
                <w:rFonts w:ascii="宋体" w:eastAsia="宋体" w:hAnsi="宋体" w:cs="宋体"/>
                <w:b/>
                <w:bCs/>
                <w:color w:val="000000"/>
                <w:kern w:val="0"/>
                <w:sz w:val="16"/>
                <w:szCs w:val="16"/>
              </w:rPr>
            </w:pPr>
            <w:r w:rsidRPr="004D0E52">
              <w:rPr>
                <w:rFonts w:ascii="宋体" w:eastAsia="宋体" w:hAnsi="宋体" w:cs="宋体" w:hint="eastAsia"/>
                <w:b/>
                <w:bCs/>
                <w:color w:val="000000"/>
                <w:kern w:val="0"/>
                <w:sz w:val="16"/>
                <w:szCs w:val="16"/>
              </w:rPr>
              <w:t>0</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righ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其他</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right"/>
              <w:rPr>
                <w:rFonts w:ascii="宋体" w:eastAsia="宋体" w:hAnsi="宋体" w:cs="宋体"/>
                <w:b/>
                <w:bCs/>
                <w:color w:val="000000"/>
                <w:kern w:val="0"/>
                <w:sz w:val="16"/>
                <w:szCs w:val="16"/>
              </w:rPr>
            </w:pPr>
            <w:r w:rsidRPr="004D0E52">
              <w:rPr>
                <w:rFonts w:ascii="宋体" w:eastAsia="宋体" w:hAnsi="宋体" w:cs="宋体" w:hint="eastAsia"/>
                <w:b/>
                <w:bCs/>
                <w:color w:val="000000"/>
                <w:kern w:val="0"/>
                <w:sz w:val="16"/>
                <w:szCs w:val="16"/>
              </w:rPr>
              <w:t>0</w:t>
            </w:r>
          </w:p>
        </w:tc>
        <w:tc>
          <w:tcPr>
            <w:tcW w:w="1860" w:type="dxa"/>
            <w:vMerge/>
            <w:tcBorders>
              <w:top w:val="nil"/>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r>
      <w:tr w:rsidR="004D0E52" w:rsidRPr="004D0E52" w:rsidTr="004D0E52">
        <w:trPr>
          <w:trHeight w:val="288"/>
        </w:trPr>
        <w:tc>
          <w:tcPr>
            <w:tcW w:w="11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三、目标完成情况</w:t>
            </w:r>
          </w:p>
        </w:tc>
        <w:tc>
          <w:tcPr>
            <w:tcW w:w="3080" w:type="dxa"/>
            <w:gridSpan w:val="3"/>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年度预期目标</w:t>
            </w:r>
          </w:p>
        </w:tc>
        <w:tc>
          <w:tcPr>
            <w:tcW w:w="3240" w:type="dxa"/>
            <w:gridSpan w:val="3"/>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具体完成情况</w:t>
            </w:r>
          </w:p>
        </w:tc>
        <w:tc>
          <w:tcPr>
            <w:tcW w:w="186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总体完成率</w:t>
            </w:r>
          </w:p>
        </w:tc>
      </w:tr>
      <w:tr w:rsidR="004D0E52" w:rsidRPr="004D0E52" w:rsidTr="004D0E52">
        <w:trPr>
          <w:trHeight w:val="312"/>
        </w:trPr>
        <w:tc>
          <w:tcPr>
            <w:tcW w:w="1100" w:type="dxa"/>
            <w:vMerge/>
            <w:tcBorders>
              <w:top w:val="nil"/>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30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完成车辆购置购置计划，投入工作使用，保障日常工作顺利进行。</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截止7月，已完成车辆购置计划，所有车辆全部投入一线使用。</w:t>
            </w:r>
          </w:p>
        </w:tc>
        <w:tc>
          <w:tcPr>
            <w:tcW w:w="18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100%</w:t>
            </w:r>
          </w:p>
        </w:tc>
      </w:tr>
      <w:tr w:rsidR="004D0E52" w:rsidRPr="004D0E52" w:rsidTr="004D0E52">
        <w:trPr>
          <w:trHeight w:val="312"/>
        </w:trPr>
        <w:tc>
          <w:tcPr>
            <w:tcW w:w="1100" w:type="dxa"/>
            <w:vMerge/>
            <w:tcBorders>
              <w:top w:val="nil"/>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3080" w:type="dxa"/>
            <w:gridSpan w:val="3"/>
            <w:vMerge/>
            <w:tcBorders>
              <w:top w:val="single" w:sz="4" w:space="0" w:color="000000"/>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3240" w:type="dxa"/>
            <w:gridSpan w:val="3"/>
            <w:vMerge/>
            <w:tcBorders>
              <w:top w:val="single" w:sz="4" w:space="0" w:color="000000"/>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1860" w:type="dxa"/>
            <w:vMerge/>
            <w:tcBorders>
              <w:top w:val="nil"/>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r>
      <w:tr w:rsidR="004D0E52" w:rsidRPr="004D0E52" w:rsidTr="004D0E52">
        <w:trPr>
          <w:trHeight w:val="312"/>
        </w:trPr>
        <w:tc>
          <w:tcPr>
            <w:tcW w:w="1100" w:type="dxa"/>
            <w:vMerge/>
            <w:tcBorders>
              <w:top w:val="nil"/>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3080" w:type="dxa"/>
            <w:gridSpan w:val="3"/>
            <w:vMerge/>
            <w:tcBorders>
              <w:top w:val="single" w:sz="4" w:space="0" w:color="000000"/>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3240" w:type="dxa"/>
            <w:gridSpan w:val="3"/>
            <w:vMerge/>
            <w:tcBorders>
              <w:top w:val="single" w:sz="4" w:space="0" w:color="000000"/>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1860" w:type="dxa"/>
            <w:vMerge/>
            <w:tcBorders>
              <w:top w:val="nil"/>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r>
      <w:tr w:rsidR="004D0E52" w:rsidRPr="004D0E52" w:rsidTr="00EF274E">
        <w:trPr>
          <w:trHeight w:val="270"/>
        </w:trPr>
        <w:tc>
          <w:tcPr>
            <w:tcW w:w="1100" w:type="dxa"/>
            <w:vMerge w:val="restart"/>
            <w:tcBorders>
              <w:top w:val="nil"/>
              <w:left w:val="single" w:sz="4" w:space="0" w:color="auto"/>
              <w:bottom w:val="single" w:sz="4" w:space="0" w:color="000000"/>
              <w:right w:val="nil"/>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四、</w:t>
            </w:r>
            <w:r w:rsidRPr="004D0E52">
              <w:rPr>
                <w:rFonts w:ascii="Calibri" w:eastAsia="宋体" w:hAnsi="Calibri" w:cs="Calibri"/>
                <w:color w:val="000000"/>
                <w:kern w:val="0"/>
                <w:sz w:val="16"/>
                <w:szCs w:val="16"/>
              </w:rPr>
              <w:t> </w:t>
            </w:r>
            <w:r w:rsidRPr="004D0E52">
              <w:rPr>
                <w:rFonts w:ascii="宋体" w:eastAsia="宋体" w:hAnsi="宋体" w:cs="宋体" w:hint="eastAsia"/>
                <w:color w:val="000000"/>
                <w:kern w:val="0"/>
                <w:sz w:val="16"/>
                <w:szCs w:val="16"/>
              </w:rPr>
              <w:t>年度绩效指标完成情况</w:t>
            </w:r>
          </w:p>
        </w:tc>
        <w:tc>
          <w:tcPr>
            <w:tcW w:w="980" w:type="dxa"/>
            <w:tcBorders>
              <w:top w:val="nil"/>
              <w:left w:val="single" w:sz="4" w:space="0" w:color="000000"/>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一级指标</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二级指标</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三级指标</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预期指标值</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实际完成值</w:t>
            </w:r>
          </w:p>
        </w:tc>
        <w:tc>
          <w:tcPr>
            <w:tcW w:w="186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自评得分</w:t>
            </w:r>
          </w:p>
        </w:tc>
      </w:tr>
      <w:tr w:rsidR="004D0E52" w:rsidRPr="004D0E52" w:rsidTr="00EF274E">
        <w:trPr>
          <w:trHeight w:val="504"/>
        </w:trPr>
        <w:tc>
          <w:tcPr>
            <w:tcW w:w="1100" w:type="dxa"/>
            <w:vMerge/>
            <w:tcBorders>
              <w:top w:val="nil"/>
              <w:left w:val="single" w:sz="4" w:space="0" w:color="auto"/>
              <w:bottom w:val="single" w:sz="4" w:space="0" w:color="000000"/>
              <w:right w:val="nil"/>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产出指标（50）</w:t>
            </w:r>
          </w:p>
        </w:tc>
        <w:tc>
          <w:tcPr>
            <w:tcW w:w="980" w:type="dxa"/>
            <w:tcBorders>
              <w:top w:val="nil"/>
              <w:left w:val="nil"/>
              <w:bottom w:val="nil"/>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数量指标</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年度计划购买执法执勤车数量：4辆</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4辆</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4辆</w:t>
            </w:r>
          </w:p>
        </w:tc>
        <w:tc>
          <w:tcPr>
            <w:tcW w:w="186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95分</w:t>
            </w:r>
          </w:p>
        </w:tc>
      </w:tr>
      <w:tr w:rsidR="004D0E52" w:rsidRPr="004D0E52" w:rsidTr="0015670E">
        <w:trPr>
          <w:trHeight w:val="504"/>
        </w:trPr>
        <w:tc>
          <w:tcPr>
            <w:tcW w:w="1100" w:type="dxa"/>
            <w:vMerge/>
            <w:tcBorders>
              <w:top w:val="nil"/>
              <w:left w:val="single" w:sz="4" w:space="0" w:color="auto"/>
              <w:bottom w:val="single" w:sz="4" w:space="0" w:color="000000"/>
              <w:right w:val="nil"/>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vMerge/>
            <w:tcBorders>
              <w:top w:val="nil"/>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质量指标</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采购项目价值合理，品质优良</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品质优</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品质优</w:t>
            </w:r>
          </w:p>
        </w:tc>
        <w:tc>
          <w:tcPr>
            <w:tcW w:w="186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95分</w:t>
            </w:r>
          </w:p>
        </w:tc>
      </w:tr>
      <w:tr w:rsidR="004D0E52" w:rsidRPr="004D0E52" w:rsidTr="0015670E">
        <w:trPr>
          <w:trHeight w:val="504"/>
        </w:trPr>
        <w:tc>
          <w:tcPr>
            <w:tcW w:w="1100" w:type="dxa"/>
            <w:vMerge/>
            <w:tcBorders>
              <w:top w:val="single" w:sz="4" w:space="0" w:color="000000"/>
              <w:left w:val="single" w:sz="4" w:space="0" w:color="auto"/>
              <w:bottom w:val="single" w:sz="4" w:space="0" w:color="000000"/>
              <w:right w:val="nil"/>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时效指标</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年度计划完成时间：1年</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Calibri" w:eastAsia="宋体" w:hAnsi="Calibri" w:cs="Calibri"/>
                <w:color w:val="000000"/>
                <w:kern w:val="0"/>
                <w:sz w:val="16"/>
                <w:szCs w:val="16"/>
              </w:rPr>
            </w:pPr>
            <w:r w:rsidRPr="004D0E52">
              <w:rPr>
                <w:rFonts w:ascii="Calibri" w:eastAsia="宋体" w:hAnsi="Calibri" w:cs="Calibri"/>
                <w:color w:val="000000"/>
                <w:kern w:val="0"/>
                <w:sz w:val="16"/>
                <w:szCs w:val="16"/>
              </w:rPr>
              <w:t>2019</w:t>
            </w:r>
            <w:r w:rsidRPr="004D0E52">
              <w:rPr>
                <w:rFonts w:ascii="宋体" w:eastAsia="宋体" w:hAnsi="宋体" w:cs="Calibri" w:hint="eastAsia"/>
                <w:color w:val="000000"/>
                <w:kern w:val="0"/>
                <w:sz w:val="16"/>
                <w:szCs w:val="16"/>
              </w:rPr>
              <w:t>年</w:t>
            </w:r>
            <w:r w:rsidRPr="004D0E52">
              <w:rPr>
                <w:rFonts w:ascii="Calibri" w:eastAsia="宋体" w:hAnsi="Calibri" w:cs="Calibri"/>
                <w:color w:val="000000"/>
                <w:kern w:val="0"/>
                <w:sz w:val="16"/>
                <w:szCs w:val="16"/>
              </w:rPr>
              <w:t>1</w:t>
            </w:r>
            <w:r w:rsidRPr="004D0E52">
              <w:rPr>
                <w:rFonts w:ascii="宋体" w:eastAsia="宋体" w:hAnsi="宋体" w:cs="Calibri" w:hint="eastAsia"/>
                <w:color w:val="000000"/>
                <w:kern w:val="0"/>
                <w:sz w:val="16"/>
                <w:szCs w:val="16"/>
              </w:rPr>
              <w:t>月至</w:t>
            </w:r>
            <w:r w:rsidRPr="004D0E52">
              <w:rPr>
                <w:rFonts w:ascii="Calibri" w:eastAsia="宋体" w:hAnsi="Calibri" w:cs="Calibri"/>
                <w:color w:val="000000"/>
                <w:kern w:val="0"/>
                <w:sz w:val="16"/>
                <w:szCs w:val="16"/>
              </w:rPr>
              <w:t>12</w:t>
            </w:r>
            <w:r w:rsidRPr="004D0E52">
              <w:rPr>
                <w:rFonts w:ascii="宋体" w:eastAsia="宋体" w:hAnsi="宋体" w:cs="Calibri" w:hint="eastAsia"/>
                <w:color w:val="000000"/>
                <w:kern w:val="0"/>
                <w:sz w:val="16"/>
                <w:szCs w:val="16"/>
              </w:rPr>
              <w:t>月</w:t>
            </w:r>
          </w:p>
        </w:tc>
        <w:tc>
          <w:tcPr>
            <w:tcW w:w="980" w:type="dxa"/>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Calibri" w:eastAsia="宋体" w:hAnsi="Calibri" w:cs="Calibri"/>
                <w:color w:val="000000"/>
                <w:kern w:val="0"/>
                <w:sz w:val="16"/>
                <w:szCs w:val="16"/>
              </w:rPr>
            </w:pPr>
            <w:r w:rsidRPr="004D0E52">
              <w:rPr>
                <w:rFonts w:ascii="Calibri" w:eastAsia="宋体" w:hAnsi="Calibri" w:cs="Calibri"/>
                <w:color w:val="000000"/>
                <w:kern w:val="0"/>
                <w:sz w:val="16"/>
                <w:szCs w:val="16"/>
              </w:rPr>
              <w:t>2020</w:t>
            </w:r>
            <w:r w:rsidRPr="004D0E52">
              <w:rPr>
                <w:rFonts w:ascii="宋体" w:eastAsia="宋体" w:hAnsi="宋体" w:cs="Calibri" w:hint="eastAsia"/>
                <w:color w:val="000000"/>
                <w:kern w:val="0"/>
                <w:sz w:val="16"/>
                <w:szCs w:val="16"/>
              </w:rPr>
              <w:t>年</w:t>
            </w:r>
            <w:r w:rsidRPr="004D0E52">
              <w:rPr>
                <w:rFonts w:ascii="Calibri" w:eastAsia="宋体" w:hAnsi="Calibri" w:cs="Calibri"/>
                <w:color w:val="000000"/>
                <w:kern w:val="0"/>
                <w:sz w:val="16"/>
                <w:szCs w:val="16"/>
              </w:rPr>
              <w:t>7</w:t>
            </w:r>
            <w:r w:rsidRPr="004D0E52">
              <w:rPr>
                <w:rFonts w:ascii="宋体" w:eastAsia="宋体" w:hAnsi="宋体" w:cs="Calibri" w:hint="eastAsia"/>
                <w:color w:val="000000"/>
                <w:kern w:val="0"/>
                <w:sz w:val="16"/>
                <w:szCs w:val="16"/>
              </w:rPr>
              <w:t>月已完成</w:t>
            </w:r>
          </w:p>
        </w:tc>
        <w:tc>
          <w:tcPr>
            <w:tcW w:w="1860" w:type="dxa"/>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95分</w:t>
            </w:r>
          </w:p>
        </w:tc>
      </w:tr>
      <w:tr w:rsidR="004D0E52" w:rsidRPr="004D0E52" w:rsidTr="00EF274E">
        <w:trPr>
          <w:trHeight w:val="504"/>
        </w:trPr>
        <w:tc>
          <w:tcPr>
            <w:tcW w:w="1100" w:type="dxa"/>
            <w:vMerge/>
            <w:tcBorders>
              <w:top w:val="nil"/>
              <w:left w:val="single" w:sz="4" w:space="0" w:color="auto"/>
              <w:bottom w:val="single" w:sz="4" w:space="0" w:color="000000"/>
              <w:right w:val="nil"/>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vMerge/>
            <w:tcBorders>
              <w:top w:val="nil"/>
              <w:left w:val="single" w:sz="4" w:space="0" w:color="000000"/>
              <w:bottom w:val="single" w:sz="4" w:space="0" w:color="000000"/>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成本指标</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采购项目价值合理，品质优良，计划成本控制在每辆：12万元。</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Calibri" w:eastAsia="宋体" w:hAnsi="Calibri" w:cs="Calibri"/>
                <w:color w:val="000000"/>
                <w:kern w:val="0"/>
                <w:sz w:val="16"/>
                <w:szCs w:val="16"/>
              </w:rPr>
            </w:pPr>
            <w:r w:rsidRPr="004D0E52">
              <w:rPr>
                <w:rFonts w:ascii="Calibri" w:eastAsia="宋体" w:hAnsi="Calibri" w:cs="Calibri"/>
                <w:color w:val="000000"/>
                <w:kern w:val="0"/>
                <w:sz w:val="16"/>
                <w:szCs w:val="16"/>
              </w:rPr>
              <w:t>12</w:t>
            </w:r>
            <w:r w:rsidRPr="004D0E52">
              <w:rPr>
                <w:rFonts w:ascii="宋体" w:eastAsia="宋体" w:hAnsi="宋体" w:cs="Calibri" w:hint="eastAsia"/>
                <w:color w:val="000000"/>
                <w:kern w:val="0"/>
                <w:sz w:val="16"/>
                <w:szCs w:val="16"/>
              </w:rPr>
              <w:t>万元</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Calibri" w:eastAsia="宋体" w:hAnsi="Calibri" w:cs="Calibri"/>
                <w:color w:val="000000"/>
                <w:kern w:val="0"/>
                <w:sz w:val="16"/>
                <w:szCs w:val="16"/>
              </w:rPr>
            </w:pPr>
            <w:r w:rsidRPr="004D0E52">
              <w:rPr>
                <w:rFonts w:ascii="Calibri" w:eastAsia="宋体" w:hAnsi="Calibri" w:cs="Calibri"/>
                <w:color w:val="000000"/>
                <w:kern w:val="0"/>
                <w:sz w:val="16"/>
                <w:szCs w:val="16"/>
              </w:rPr>
              <w:t>11.54</w:t>
            </w:r>
            <w:r w:rsidRPr="004D0E52">
              <w:rPr>
                <w:rFonts w:ascii="宋体" w:eastAsia="宋体" w:hAnsi="宋体" w:cs="Calibri" w:hint="eastAsia"/>
                <w:color w:val="000000"/>
                <w:kern w:val="0"/>
                <w:sz w:val="16"/>
                <w:szCs w:val="16"/>
              </w:rPr>
              <w:t>万元</w:t>
            </w:r>
          </w:p>
        </w:tc>
        <w:tc>
          <w:tcPr>
            <w:tcW w:w="186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95分</w:t>
            </w:r>
          </w:p>
        </w:tc>
      </w:tr>
      <w:tr w:rsidR="004D0E52" w:rsidRPr="004D0E52" w:rsidTr="00EF274E">
        <w:trPr>
          <w:trHeight w:val="504"/>
        </w:trPr>
        <w:tc>
          <w:tcPr>
            <w:tcW w:w="1100" w:type="dxa"/>
            <w:vMerge/>
            <w:tcBorders>
              <w:top w:val="nil"/>
              <w:left w:val="single" w:sz="4" w:space="0" w:color="auto"/>
              <w:bottom w:val="single" w:sz="4" w:space="0" w:color="000000"/>
              <w:right w:val="nil"/>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效益指标（30）</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经济效益指标</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项目资金完成率</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Calibri" w:eastAsia="宋体" w:hAnsi="Calibri" w:cs="Calibri"/>
                <w:color w:val="000000"/>
                <w:kern w:val="0"/>
                <w:sz w:val="16"/>
                <w:szCs w:val="16"/>
              </w:rPr>
            </w:pPr>
            <w:r w:rsidRPr="004D0E52">
              <w:rPr>
                <w:rFonts w:ascii="Calibri" w:eastAsia="宋体" w:hAnsi="Calibri" w:cs="Calibri"/>
                <w:color w:val="000000"/>
                <w:kern w:val="0"/>
                <w:sz w:val="16"/>
                <w:szCs w:val="16"/>
              </w:rPr>
              <w:t>100</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Calibri" w:eastAsia="宋体" w:hAnsi="Calibri" w:cs="Calibri"/>
                <w:color w:val="000000"/>
                <w:kern w:val="0"/>
                <w:sz w:val="16"/>
                <w:szCs w:val="16"/>
              </w:rPr>
            </w:pPr>
            <w:r w:rsidRPr="004D0E52">
              <w:rPr>
                <w:rFonts w:ascii="Calibri" w:eastAsia="宋体" w:hAnsi="Calibri" w:cs="Calibri"/>
                <w:color w:val="000000"/>
                <w:kern w:val="0"/>
                <w:sz w:val="16"/>
                <w:szCs w:val="16"/>
              </w:rPr>
              <w:t>92.30%</w:t>
            </w:r>
          </w:p>
        </w:tc>
        <w:tc>
          <w:tcPr>
            <w:tcW w:w="186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95分</w:t>
            </w:r>
          </w:p>
        </w:tc>
      </w:tr>
      <w:tr w:rsidR="004D0E52" w:rsidRPr="004D0E52" w:rsidTr="004D0E52">
        <w:trPr>
          <w:trHeight w:val="708"/>
        </w:trPr>
        <w:tc>
          <w:tcPr>
            <w:tcW w:w="1100" w:type="dxa"/>
            <w:vMerge/>
            <w:tcBorders>
              <w:top w:val="nil"/>
              <w:left w:val="single" w:sz="4" w:space="0" w:color="auto"/>
              <w:bottom w:val="single" w:sz="4" w:space="0" w:color="000000"/>
              <w:right w:val="nil"/>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vMerge/>
            <w:tcBorders>
              <w:top w:val="single" w:sz="4" w:space="0" w:color="000000"/>
              <w:left w:val="single" w:sz="4" w:space="0" w:color="000000"/>
              <w:bottom w:val="nil"/>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社会效益指标</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打击各类犯罪案件，维护社会经济秩序，保护人民生命安全，维护社会长治久安。</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优</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优</w:t>
            </w:r>
          </w:p>
        </w:tc>
        <w:tc>
          <w:tcPr>
            <w:tcW w:w="186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95分</w:t>
            </w:r>
          </w:p>
        </w:tc>
      </w:tr>
      <w:tr w:rsidR="004D0E52" w:rsidRPr="004D0E52" w:rsidTr="004D0E52">
        <w:trPr>
          <w:trHeight w:val="504"/>
        </w:trPr>
        <w:tc>
          <w:tcPr>
            <w:tcW w:w="1100" w:type="dxa"/>
            <w:vMerge/>
            <w:tcBorders>
              <w:top w:val="nil"/>
              <w:left w:val="single" w:sz="4" w:space="0" w:color="auto"/>
              <w:bottom w:val="single" w:sz="4" w:space="0" w:color="000000"/>
              <w:right w:val="nil"/>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vMerge/>
            <w:tcBorders>
              <w:top w:val="single" w:sz="4" w:space="0" w:color="000000"/>
              <w:left w:val="single" w:sz="4" w:space="0" w:color="000000"/>
              <w:bottom w:val="nil"/>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生态效益指标</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不产生生态效益</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无</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无</w:t>
            </w:r>
          </w:p>
        </w:tc>
        <w:tc>
          <w:tcPr>
            <w:tcW w:w="186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95分</w:t>
            </w:r>
          </w:p>
        </w:tc>
      </w:tr>
      <w:tr w:rsidR="004D0E52" w:rsidRPr="004D0E52" w:rsidTr="004D0E52">
        <w:trPr>
          <w:trHeight w:val="504"/>
        </w:trPr>
        <w:tc>
          <w:tcPr>
            <w:tcW w:w="1100" w:type="dxa"/>
            <w:vMerge/>
            <w:tcBorders>
              <w:top w:val="nil"/>
              <w:left w:val="single" w:sz="4" w:space="0" w:color="auto"/>
              <w:bottom w:val="single" w:sz="4" w:space="0" w:color="000000"/>
              <w:right w:val="nil"/>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vMerge/>
            <w:tcBorders>
              <w:top w:val="single" w:sz="4" w:space="0" w:color="000000"/>
              <w:left w:val="single" w:sz="4" w:space="0" w:color="000000"/>
              <w:bottom w:val="nil"/>
              <w:right w:val="single" w:sz="4" w:space="0" w:color="000000"/>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可持续影响指标</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购置车辆预计使用年限：20年</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Calibri" w:eastAsia="宋体" w:hAnsi="Calibri" w:cs="Calibri"/>
                <w:color w:val="000000"/>
                <w:kern w:val="0"/>
                <w:sz w:val="16"/>
                <w:szCs w:val="16"/>
              </w:rPr>
            </w:pPr>
            <w:r w:rsidRPr="004D0E52">
              <w:rPr>
                <w:rFonts w:ascii="宋体" w:eastAsia="宋体" w:hAnsi="宋体" w:cs="Calibri" w:hint="eastAsia"/>
                <w:color w:val="000000"/>
                <w:kern w:val="0"/>
                <w:sz w:val="16"/>
                <w:szCs w:val="16"/>
              </w:rPr>
              <w:t>≥</w:t>
            </w:r>
            <w:r w:rsidRPr="004D0E52">
              <w:rPr>
                <w:rFonts w:ascii="Calibri" w:eastAsia="宋体" w:hAnsi="Calibri" w:cs="Calibri"/>
                <w:color w:val="000000"/>
                <w:kern w:val="0"/>
                <w:sz w:val="16"/>
                <w:szCs w:val="16"/>
              </w:rPr>
              <w:t>20</w:t>
            </w:r>
            <w:r w:rsidRPr="004D0E52">
              <w:rPr>
                <w:rFonts w:ascii="宋体" w:eastAsia="宋体" w:hAnsi="宋体" w:cs="Calibri" w:hint="eastAsia"/>
                <w:color w:val="000000"/>
                <w:kern w:val="0"/>
                <w:sz w:val="16"/>
                <w:szCs w:val="16"/>
              </w:rPr>
              <w:t>年</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Calibri" w:eastAsia="宋体" w:hAnsi="Calibri" w:cs="Calibri"/>
                <w:color w:val="000000"/>
                <w:kern w:val="0"/>
                <w:sz w:val="16"/>
                <w:szCs w:val="16"/>
              </w:rPr>
            </w:pPr>
            <w:r w:rsidRPr="004D0E52">
              <w:rPr>
                <w:rFonts w:ascii="宋体" w:eastAsia="宋体" w:hAnsi="宋体" w:cs="Calibri" w:hint="eastAsia"/>
                <w:color w:val="000000"/>
                <w:kern w:val="0"/>
                <w:sz w:val="16"/>
                <w:szCs w:val="16"/>
              </w:rPr>
              <w:t>截止本年度使用</w:t>
            </w:r>
            <w:r w:rsidRPr="004D0E52">
              <w:rPr>
                <w:rFonts w:ascii="Calibri" w:eastAsia="宋体" w:hAnsi="Calibri" w:cs="Calibri"/>
                <w:color w:val="000000"/>
                <w:kern w:val="0"/>
                <w:sz w:val="16"/>
                <w:szCs w:val="16"/>
              </w:rPr>
              <w:t>1</w:t>
            </w:r>
            <w:r w:rsidRPr="004D0E52">
              <w:rPr>
                <w:rFonts w:ascii="宋体" w:eastAsia="宋体" w:hAnsi="宋体" w:cs="Calibri" w:hint="eastAsia"/>
                <w:color w:val="000000"/>
                <w:kern w:val="0"/>
                <w:sz w:val="16"/>
                <w:szCs w:val="16"/>
              </w:rPr>
              <w:t>年</w:t>
            </w:r>
          </w:p>
        </w:tc>
        <w:tc>
          <w:tcPr>
            <w:tcW w:w="186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95分</w:t>
            </w:r>
          </w:p>
        </w:tc>
      </w:tr>
      <w:tr w:rsidR="004D0E52" w:rsidRPr="004D0E52" w:rsidTr="004D0E52">
        <w:trPr>
          <w:trHeight w:val="504"/>
        </w:trPr>
        <w:tc>
          <w:tcPr>
            <w:tcW w:w="1100" w:type="dxa"/>
            <w:vMerge/>
            <w:tcBorders>
              <w:top w:val="nil"/>
              <w:left w:val="single" w:sz="4" w:space="0" w:color="auto"/>
              <w:bottom w:val="single" w:sz="4" w:space="0" w:color="000000"/>
              <w:right w:val="nil"/>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tcBorders>
              <w:top w:val="single" w:sz="4" w:space="0" w:color="000000"/>
              <w:left w:val="single" w:sz="4" w:space="0" w:color="000000"/>
              <w:bottom w:val="nil"/>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满意度指标（10）</w:t>
            </w:r>
          </w:p>
        </w:tc>
        <w:tc>
          <w:tcPr>
            <w:tcW w:w="980" w:type="dxa"/>
            <w:tcBorders>
              <w:top w:val="nil"/>
              <w:left w:val="nil"/>
              <w:bottom w:val="nil"/>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满意度指标</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人民群众满意度率</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满意</w:t>
            </w:r>
          </w:p>
        </w:tc>
        <w:tc>
          <w:tcPr>
            <w:tcW w:w="98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满意</w:t>
            </w:r>
          </w:p>
        </w:tc>
        <w:tc>
          <w:tcPr>
            <w:tcW w:w="1860" w:type="dxa"/>
            <w:tcBorders>
              <w:top w:val="nil"/>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95分</w:t>
            </w:r>
          </w:p>
        </w:tc>
      </w:tr>
      <w:tr w:rsidR="004D0E52" w:rsidRPr="004D0E52" w:rsidTr="004D0E52">
        <w:trPr>
          <w:trHeight w:val="504"/>
        </w:trPr>
        <w:tc>
          <w:tcPr>
            <w:tcW w:w="1100" w:type="dxa"/>
            <w:vMerge/>
            <w:tcBorders>
              <w:top w:val="nil"/>
              <w:left w:val="single" w:sz="4" w:space="0" w:color="auto"/>
              <w:bottom w:val="single" w:sz="4" w:space="0" w:color="000000"/>
              <w:right w:val="nil"/>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预算执行率（10）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预算执行率</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完成率</w:t>
            </w:r>
          </w:p>
        </w:tc>
        <w:tc>
          <w:tcPr>
            <w:tcW w:w="980" w:type="dxa"/>
            <w:tcBorders>
              <w:top w:val="nil"/>
              <w:left w:val="nil"/>
              <w:bottom w:val="single" w:sz="4" w:space="0" w:color="auto"/>
              <w:right w:val="single" w:sz="4" w:space="0" w:color="auto"/>
            </w:tcBorders>
            <w:shd w:val="clear" w:color="auto" w:fill="auto"/>
            <w:vAlign w:val="center"/>
            <w:hideMark/>
          </w:tcPr>
          <w:p w:rsidR="004D0E52" w:rsidRPr="004D0E52" w:rsidRDefault="004D0E52" w:rsidP="004D0E52">
            <w:pPr>
              <w:widowControl/>
              <w:jc w:val="center"/>
              <w:rPr>
                <w:rFonts w:ascii="Calibri" w:eastAsia="宋体" w:hAnsi="Calibri" w:cs="Calibri"/>
                <w:color w:val="000000"/>
                <w:kern w:val="0"/>
                <w:sz w:val="18"/>
                <w:szCs w:val="18"/>
              </w:rPr>
            </w:pPr>
            <w:r w:rsidRPr="004D0E52">
              <w:rPr>
                <w:rFonts w:ascii="Calibri" w:eastAsia="宋体" w:hAnsi="Calibri" w:cs="Calibri"/>
                <w:color w:val="000000"/>
                <w:kern w:val="0"/>
                <w:sz w:val="18"/>
                <w:szCs w:val="18"/>
              </w:rPr>
              <w:t>100%</w:t>
            </w:r>
          </w:p>
        </w:tc>
        <w:tc>
          <w:tcPr>
            <w:tcW w:w="980" w:type="dxa"/>
            <w:tcBorders>
              <w:top w:val="nil"/>
              <w:left w:val="nil"/>
              <w:bottom w:val="single" w:sz="4" w:space="0" w:color="auto"/>
              <w:right w:val="single" w:sz="4" w:space="0" w:color="auto"/>
            </w:tcBorders>
            <w:shd w:val="clear" w:color="auto" w:fill="auto"/>
            <w:vAlign w:val="center"/>
            <w:hideMark/>
          </w:tcPr>
          <w:p w:rsidR="004D0E52" w:rsidRPr="004D0E52" w:rsidRDefault="004D0E52" w:rsidP="004D0E52">
            <w:pPr>
              <w:widowControl/>
              <w:jc w:val="center"/>
              <w:rPr>
                <w:rFonts w:ascii="Calibri" w:eastAsia="宋体" w:hAnsi="Calibri" w:cs="Calibri"/>
                <w:color w:val="000000"/>
                <w:kern w:val="0"/>
                <w:sz w:val="18"/>
                <w:szCs w:val="18"/>
              </w:rPr>
            </w:pPr>
            <w:r w:rsidRPr="004D0E52">
              <w:rPr>
                <w:rFonts w:ascii="Calibri" w:eastAsia="宋体" w:hAnsi="Calibri" w:cs="Calibri"/>
                <w:color w:val="000000"/>
                <w:kern w:val="0"/>
                <w:sz w:val="18"/>
                <w:szCs w:val="18"/>
              </w:rPr>
              <w:t>100%</w:t>
            </w:r>
          </w:p>
        </w:tc>
        <w:tc>
          <w:tcPr>
            <w:tcW w:w="1860" w:type="dxa"/>
            <w:tcBorders>
              <w:top w:val="nil"/>
              <w:left w:val="nil"/>
              <w:bottom w:val="single" w:sz="4" w:space="0" w:color="auto"/>
              <w:right w:val="single" w:sz="4" w:space="0" w:color="auto"/>
            </w:tcBorders>
            <w:shd w:val="clear" w:color="auto" w:fill="auto"/>
            <w:vAlign w:val="center"/>
            <w:hideMark/>
          </w:tcPr>
          <w:p w:rsidR="004D0E52" w:rsidRPr="004D0E52" w:rsidRDefault="004D0E52" w:rsidP="004D0E52">
            <w:pPr>
              <w:widowControl/>
              <w:jc w:val="center"/>
              <w:rPr>
                <w:rFonts w:ascii="Calibri" w:eastAsia="宋体" w:hAnsi="Calibri" w:cs="Calibri"/>
                <w:color w:val="000000"/>
                <w:kern w:val="0"/>
                <w:sz w:val="18"/>
                <w:szCs w:val="18"/>
              </w:rPr>
            </w:pPr>
            <w:r w:rsidRPr="004D0E52">
              <w:rPr>
                <w:rFonts w:ascii="Calibri" w:eastAsia="宋体" w:hAnsi="Calibri" w:cs="Calibri"/>
                <w:color w:val="000000"/>
                <w:kern w:val="0"/>
                <w:sz w:val="18"/>
                <w:szCs w:val="18"/>
              </w:rPr>
              <w:t>100</w:t>
            </w:r>
            <w:r w:rsidRPr="004D0E52">
              <w:rPr>
                <w:rFonts w:ascii="宋体" w:eastAsia="宋体" w:hAnsi="宋体" w:cs="Calibri" w:hint="eastAsia"/>
                <w:color w:val="000000"/>
                <w:kern w:val="0"/>
                <w:sz w:val="18"/>
                <w:szCs w:val="18"/>
              </w:rPr>
              <w:t>分</w:t>
            </w:r>
          </w:p>
        </w:tc>
      </w:tr>
      <w:tr w:rsidR="004D0E52" w:rsidRPr="004D0E52" w:rsidTr="004D0E52">
        <w:trPr>
          <w:trHeight w:val="288"/>
        </w:trPr>
        <w:tc>
          <w:tcPr>
            <w:tcW w:w="1100" w:type="dxa"/>
            <w:vMerge/>
            <w:tcBorders>
              <w:top w:val="nil"/>
              <w:left w:val="single" w:sz="4" w:space="0" w:color="auto"/>
              <w:bottom w:val="single" w:sz="4" w:space="0" w:color="000000"/>
              <w:right w:val="nil"/>
            </w:tcBorders>
            <w:vAlign w:val="center"/>
            <w:hideMark/>
          </w:tcPr>
          <w:p w:rsidR="004D0E52" w:rsidRPr="004D0E52" w:rsidRDefault="004D0E52" w:rsidP="004D0E52">
            <w:pPr>
              <w:widowControl/>
              <w:jc w:val="left"/>
              <w:rPr>
                <w:rFonts w:ascii="宋体" w:eastAsia="宋体" w:hAnsi="宋体" w:cs="宋体"/>
                <w:color w:val="000000"/>
                <w:kern w:val="0"/>
                <w:sz w:val="16"/>
                <w:szCs w:val="16"/>
              </w:rPr>
            </w:pPr>
          </w:p>
        </w:tc>
        <w:tc>
          <w:tcPr>
            <w:tcW w:w="63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D0E52" w:rsidRPr="004D0E52" w:rsidRDefault="004D0E52" w:rsidP="004D0E52">
            <w:pPr>
              <w:widowControl/>
              <w:jc w:val="center"/>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总分</w:t>
            </w:r>
          </w:p>
        </w:tc>
        <w:tc>
          <w:tcPr>
            <w:tcW w:w="1860" w:type="dxa"/>
            <w:tcBorders>
              <w:top w:val="nil"/>
              <w:left w:val="nil"/>
              <w:bottom w:val="single" w:sz="4" w:space="0" w:color="auto"/>
              <w:right w:val="single" w:sz="4" w:space="0" w:color="auto"/>
            </w:tcBorders>
            <w:shd w:val="clear" w:color="auto" w:fill="auto"/>
            <w:vAlign w:val="center"/>
            <w:hideMark/>
          </w:tcPr>
          <w:p w:rsidR="004D0E52" w:rsidRPr="004D0E52" w:rsidRDefault="004D0E52" w:rsidP="004D0E52">
            <w:pPr>
              <w:widowControl/>
              <w:jc w:val="center"/>
              <w:rPr>
                <w:rFonts w:ascii="Calibri" w:eastAsia="宋体" w:hAnsi="Calibri" w:cs="Calibri"/>
                <w:color w:val="000000"/>
                <w:kern w:val="0"/>
                <w:szCs w:val="21"/>
              </w:rPr>
            </w:pPr>
            <w:r w:rsidRPr="004D0E52">
              <w:rPr>
                <w:rFonts w:ascii="Calibri" w:eastAsia="宋体" w:hAnsi="Calibri" w:cs="Calibri"/>
                <w:color w:val="000000"/>
                <w:kern w:val="0"/>
                <w:szCs w:val="21"/>
              </w:rPr>
              <w:t xml:space="preserve">　</w:t>
            </w:r>
          </w:p>
        </w:tc>
      </w:tr>
      <w:tr w:rsidR="004D0E52" w:rsidRPr="004D0E52" w:rsidTr="004D0E52">
        <w:trPr>
          <w:trHeight w:val="735"/>
        </w:trPr>
        <w:tc>
          <w:tcPr>
            <w:tcW w:w="1100" w:type="dxa"/>
            <w:tcBorders>
              <w:top w:val="nil"/>
              <w:left w:val="single" w:sz="4" w:space="0" w:color="000000"/>
              <w:bottom w:val="single" w:sz="4" w:space="0" w:color="000000"/>
              <w:right w:val="single" w:sz="4" w:space="0" w:color="000000"/>
            </w:tcBorders>
            <w:shd w:val="clear" w:color="auto" w:fill="auto"/>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五、</w:t>
            </w:r>
            <w:r w:rsidRPr="004D0E52">
              <w:rPr>
                <w:rFonts w:ascii="Calibri" w:eastAsia="宋体" w:hAnsi="Calibri" w:cs="Calibri"/>
                <w:color w:val="000000"/>
                <w:kern w:val="0"/>
                <w:sz w:val="16"/>
                <w:szCs w:val="16"/>
              </w:rPr>
              <w:t> </w:t>
            </w:r>
            <w:r w:rsidRPr="004D0E52">
              <w:rPr>
                <w:rFonts w:ascii="宋体" w:eastAsia="宋体" w:hAnsi="宋体" w:cs="宋体" w:hint="eastAsia"/>
                <w:color w:val="000000"/>
                <w:kern w:val="0"/>
                <w:sz w:val="16"/>
                <w:szCs w:val="16"/>
              </w:rPr>
              <w:t>存在问题、原因及下一步整改措施</w:t>
            </w:r>
          </w:p>
        </w:tc>
        <w:tc>
          <w:tcPr>
            <w:tcW w:w="8180" w:type="dxa"/>
            <w:gridSpan w:val="7"/>
            <w:tcBorders>
              <w:top w:val="single" w:sz="4" w:space="0" w:color="auto"/>
              <w:left w:val="nil"/>
              <w:bottom w:val="single" w:sz="4" w:space="0" w:color="000000"/>
              <w:right w:val="single" w:sz="4" w:space="0" w:color="000000"/>
            </w:tcBorders>
            <w:shd w:val="clear" w:color="auto" w:fill="auto"/>
            <w:vAlign w:val="center"/>
            <w:hideMark/>
          </w:tcPr>
          <w:p w:rsidR="004D0E52" w:rsidRPr="004D0E52" w:rsidRDefault="004D0E52" w:rsidP="004D0E52">
            <w:pPr>
              <w:widowControl/>
              <w:jc w:val="left"/>
              <w:rPr>
                <w:rFonts w:ascii="宋体" w:eastAsia="宋体" w:hAnsi="宋体" w:cs="宋体"/>
                <w:color w:val="000000"/>
                <w:kern w:val="0"/>
                <w:sz w:val="16"/>
                <w:szCs w:val="16"/>
              </w:rPr>
            </w:pPr>
            <w:r w:rsidRPr="004D0E52">
              <w:rPr>
                <w:rFonts w:ascii="宋体" w:eastAsia="宋体" w:hAnsi="宋体" w:cs="宋体" w:hint="eastAsia"/>
                <w:color w:val="000000"/>
                <w:kern w:val="0"/>
                <w:sz w:val="16"/>
                <w:szCs w:val="16"/>
              </w:rPr>
              <w:t>发现的主要问题及原因：虽然采购的车辆价格低，产品质量优，但按照公安部采购中心相关规定实施采购，导致采购程序繁琐，影响了采购进度。</w:t>
            </w:r>
            <w:r w:rsidRPr="004D0E52">
              <w:rPr>
                <w:rFonts w:ascii="宋体" w:eastAsia="宋体" w:hAnsi="宋体" w:cs="宋体" w:hint="eastAsia"/>
                <w:color w:val="000000"/>
                <w:kern w:val="0"/>
                <w:sz w:val="16"/>
                <w:szCs w:val="16"/>
              </w:rPr>
              <w:br/>
              <w:t>下一步改进措施：加强业务学习，加强与相关业务部门沟通，进一步提高业务水平。</w:t>
            </w:r>
          </w:p>
        </w:tc>
      </w:tr>
    </w:tbl>
    <w:p w:rsidR="004B28B6" w:rsidRDefault="004B28B6" w:rsidP="004D0E52">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七、其他重要事项的说明</w:t>
      </w:r>
    </w:p>
    <w:p w:rsidR="004B28B6" w:rsidRDefault="004B28B6" w:rsidP="004B28B6">
      <w:pPr>
        <w:keepNext/>
        <w:keepLines/>
        <w:snapToGrid w:val="0"/>
        <w:spacing w:line="580" w:lineRule="exact"/>
        <w:ind w:firstLineChars="200" w:firstLine="640"/>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4B28B6" w:rsidRPr="00493E9E" w:rsidRDefault="004B28B6" w:rsidP="004B28B6">
      <w:pPr>
        <w:autoSpaceDE w:val="0"/>
        <w:autoSpaceDN w:val="0"/>
        <w:ind w:firstLineChars="250" w:firstLine="800"/>
        <w:rPr>
          <w:rFonts w:ascii="仿宋_GB2312" w:eastAsia="仿宋_GB2312" w:hAnsi="Times New Roman" w:cs="DengXian-Regular"/>
          <w:sz w:val="32"/>
          <w:szCs w:val="32"/>
        </w:rPr>
      </w:pPr>
      <w:r w:rsidRPr="00493E9E">
        <w:rPr>
          <w:rFonts w:ascii="仿宋_GB2312" w:eastAsia="仿宋_GB2312" w:hAnsi="Times New Roman" w:cs="DengXian-Regular" w:hint="eastAsia"/>
          <w:sz w:val="32"/>
          <w:szCs w:val="32"/>
        </w:rPr>
        <w:t>本部门2019年度机关运行经费支出333.63万元，比2018年度增加36.98万元，增长12.47%。主要原因是：行政运行经费支出增加，案件相关经费支出增加。</w:t>
      </w:r>
      <w:r w:rsidR="00493E9E" w:rsidRPr="00493E9E">
        <w:rPr>
          <w:rFonts w:ascii="仿宋_GB2312" w:eastAsia="仿宋_GB2312" w:hAnsi="Times New Roman" w:cs="DengXian-Regular" w:hint="eastAsia"/>
          <w:sz w:val="32"/>
          <w:szCs w:val="32"/>
        </w:rPr>
        <w:t>与2019年度预算相比，增加144.94万元，增加76.81%，主要原因是：办案业务量增加，维稳安保任务增加。</w:t>
      </w:r>
    </w:p>
    <w:p w:rsidR="004B28B6" w:rsidRDefault="004B28B6" w:rsidP="004B28B6">
      <w:pPr>
        <w:adjustRightInd w:val="0"/>
        <w:snapToGrid w:val="0"/>
        <w:spacing w:line="580" w:lineRule="exact"/>
        <w:ind w:firstLineChars="200" w:firstLine="64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4B28B6" w:rsidRDefault="004B28B6" w:rsidP="004B28B6">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本部门2019年度政府采购支出总额289.58万元，从采购类型来看，</w:t>
      </w:r>
      <w:r>
        <w:rPr>
          <w:rFonts w:ascii="仿宋_GB2312" w:eastAsia="仿宋_GB2312" w:hAnsi="仿宋_GB2312" w:cs="仿宋_GB2312"/>
          <w:color w:val="000000"/>
          <w:kern w:val="0"/>
          <w:sz w:val="32"/>
          <w:szCs w:val="32"/>
        </w:rPr>
        <w:t>政府采购货物支出</w:t>
      </w:r>
      <w:r>
        <w:rPr>
          <w:rFonts w:ascii="仿宋_GB2312" w:eastAsia="仿宋_GB2312" w:hAnsi="仿宋_GB2312" w:cs="仿宋_GB2312" w:hint="eastAsia"/>
          <w:color w:val="000000"/>
          <w:kern w:val="0"/>
          <w:sz w:val="32"/>
          <w:szCs w:val="32"/>
        </w:rPr>
        <w:t>289.58</w:t>
      </w:r>
      <w:r>
        <w:rPr>
          <w:rFonts w:ascii="仿宋_GB2312" w:eastAsia="仿宋_GB2312" w:hAnsi="仿宋_GB2312" w:cs="仿宋_GB2312"/>
          <w:color w:val="000000"/>
          <w:kern w:val="0"/>
          <w:sz w:val="32"/>
          <w:szCs w:val="32"/>
        </w:rPr>
        <w:t>万元、政府采购工程支出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 xml:space="preserve">万元、政府采购服务支出 </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万元。授予中小企业合同金</w:t>
      </w:r>
      <w:r>
        <w:rPr>
          <w:rFonts w:ascii="仿宋_GB2312" w:eastAsia="仿宋_GB2312" w:hAnsi="仿宋_GB2312" w:cs="仿宋_GB2312" w:hint="eastAsia"/>
          <w:color w:val="000000"/>
          <w:kern w:val="0"/>
          <w:sz w:val="32"/>
          <w:szCs w:val="32"/>
        </w:rPr>
        <w:t>289.58</w:t>
      </w:r>
      <w:r>
        <w:rPr>
          <w:rFonts w:ascii="仿宋_GB2312" w:eastAsia="仿宋_GB2312" w:hAnsi="仿宋_GB2312" w:cs="仿宋_GB2312"/>
          <w:color w:val="000000"/>
          <w:kern w:val="0"/>
          <w:sz w:val="32"/>
          <w:szCs w:val="32"/>
        </w:rPr>
        <w:t>万元，占政府采购支出总额的</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color w:val="000000"/>
          <w:kern w:val="0"/>
          <w:sz w:val="32"/>
          <w:szCs w:val="32"/>
        </w:rPr>
        <w:t>其中授予小微企业合同金额</w:t>
      </w:r>
      <w:r>
        <w:rPr>
          <w:rFonts w:ascii="仿宋_GB2312" w:eastAsia="仿宋_GB2312" w:hAnsi="仿宋_GB2312" w:cs="仿宋_GB2312" w:hint="eastAsia"/>
          <w:color w:val="000000"/>
          <w:kern w:val="0"/>
          <w:sz w:val="32"/>
          <w:szCs w:val="32"/>
        </w:rPr>
        <w:t>289.58</w:t>
      </w:r>
      <w:r>
        <w:rPr>
          <w:rFonts w:ascii="仿宋_GB2312" w:eastAsia="仿宋_GB2312" w:hAnsi="仿宋_GB2312" w:cs="仿宋_GB2312"/>
          <w:color w:val="000000"/>
          <w:kern w:val="0"/>
          <w:sz w:val="32"/>
          <w:szCs w:val="32"/>
        </w:rPr>
        <w:t>万元，占政府采购支出总额的</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color w:val="000000"/>
          <w:kern w:val="0"/>
          <w:sz w:val="32"/>
          <w:szCs w:val="32"/>
        </w:rPr>
        <w:t>%。</w:t>
      </w:r>
    </w:p>
    <w:p w:rsidR="004B28B6" w:rsidRDefault="004B28B6" w:rsidP="004B28B6">
      <w:pPr>
        <w:keepNext/>
        <w:keepLines/>
        <w:snapToGrid w:val="0"/>
        <w:spacing w:line="580" w:lineRule="exact"/>
        <w:ind w:firstLineChars="200" w:firstLine="640"/>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rsidR="004B28B6" w:rsidRDefault="004B28B6" w:rsidP="004B28B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截至2019年12月31日，本部门共有车辆24辆，比上年增加7辆，主要是新购警用皮卡车6辆、小型客车1辆。其中，副部（省）级及以上领导用车0辆 ，主要领导干部用车0辆，机</w:t>
      </w:r>
      <w:r>
        <w:rPr>
          <w:rFonts w:ascii="仿宋_GB2312" w:eastAsia="仿宋_GB2312" w:hAnsi="Times New Roman" w:cs="DengXian-Regular" w:hint="eastAsia"/>
          <w:sz w:val="32"/>
          <w:szCs w:val="32"/>
        </w:rPr>
        <w:lastRenderedPageBreak/>
        <w:t>要通信用车1辆，应急保障用车0辆，执法执勤用车23辆，特种专业技术用车0辆，离退休干部用车0辆，其他用车0辆，其他用车主要是0辆；</w:t>
      </w:r>
    </w:p>
    <w:p w:rsidR="004B28B6" w:rsidRDefault="004B28B6" w:rsidP="004B28B6">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hAnsi="Times New Roman" w:cs="DengXian-Regular" w:hint="eastAsia"/>
          <w:sz w:val="32"/>
          <w:szCs w:val="32"/>
        </w:rPr>
        <w:t>万元以上通用设备0台（套），比上年增加0套，主要是：无增加50万以上专用设备 。单位价值</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万元以上专用设备2台（套）比上年增加0套，主要是本年无增加100万以上专用设备。</w:t>
      </w:r>
    </w:p>
    <w:p w:rsidR="004B28B6" w:rsidRDefault="004B28B6" w:rsidP="004B28B6">
      <w:pPr>
        <w:keepNext/>
        <w:keepLines/>
        <w:snapToGrid w:val="0"/>
        <w:spacing w:line="580" w:lineRule="exact"/>
        <w:ind w:firstLineChars="200" w:firstLine="640"/>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rsidR="004B28B6" w:rsidRDefault="004B28B6" w:rsidP="004B28B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 本部门2019年度</w:t>
      </w:r>
      <w:r w:rsidRPr="00B16CFD">
        <w:rPr>
          <w:rFonts w:ascii="仿宋_GB2312" w:eastAsia="仿宋_GB2312" w:hAnsi="Times New Roman" w:cs="DengXian-Regular" w:hint="eastAsia"/>
          <w:sz w:val="32"/>
          <w:szCs w:val="32"/>
        </w:rPr>
        <w:t>政府性基金</w:t>
      </w:r>
      <w:r>
        <w:rPr>
          <w:rFonts w:ascii="仿宋_GB2312" w:eastAsia="仿宋_GB2312" w:hAnsi="Times New Roman" w:cs="DengXian-Regular" w:hint="eastAsia"/>
          <w:sz w:val="32"/>
          <w:szCs w:val="32"/>
        </w:rPr>
        <w:t>无收支及结转结余情况，故政府性基金预算财政拨款收入支出决算表以空表列示。</w:t>
      </w:r>
    </w:p>
    <w:p w:rsidR="004B28B6" w:rsidRDefault="004B28B6" w:rsidP="004B28B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 本部门2019年度</w:t>
      </w:r>
      <w:r w:rsidRPr="00B16CFD">
        <w:rPr>
          <w:rFonts w:ascii="仿宋_GB2312" w:eastAsia="仿宋_GB2312" w:hAnsi="Times New Roman" w:cs="DengXian-Regular" w:hint="eastAsia"/>
          <w:sz w:val="32"/>
          <w:szCs w:val="32"/>
        </w:rPr>
        <w:t>国有资本经营</w:t>
      </w:r>
      <w:r>
        <w:rPr>
          <w:rFonts w:ascii="仿宋_GB2312" w:eastAsia="仿宋_GB2312" w:hAnsi="Times New Roman" w:cs="DengXian-Regular" w:hint="eastAsia"/>
          <w:sz w:val="32"/>
          <w:szCs w:val="32"/>
        </w:rPr>
        <w:t>无收支及结转结余情况，故国有资本经营预算财政拨款支出决算表以空表列示。</w:t>
      </w:r>
    </w:p>
    <w:p w:rsidR="004B28B6" w:rsidRDefault="004B28B6" w:rsidP="004B28B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3. 由于决算公开表格中金额数值应当保留两位小数，公开数据为四舍五入计算结果，个别数据合计项与分项之和存在小数点后差额，特此说明。</w:t>
      </w:r>
    </w:p>
    <w:p w:rsidR="004B28B6" w:rsidRDefault="004B28B6" w:rsidP="004B28B6">
      <w:pPr>
        <w:widowControl/>
        <w:spacing w:line="580" w:lineRule="exact"/>
        <w:ind w:firstLineChars="200" w:firstLine="883"/>
        <w:jc w:val="left"/>
        <w:rPr>
          <w:rFonts w:ascii="宋体" w:eastAsia="宋体" w:hAnsi="宋体" w:cs="MS-UIGothic,Bold"/>
          <w:b/>
          <w:bCs/>
          <w:kern w:val="0"/>
          <w:sz w:val="44"/>
          <w:szCs w:val="44"/>
        </w:rPr>
        <w:sectPr w:rsidR="004B28B6" w:rsidSect="00EF274E">
          <w:type w:val="continuous"/>
          <w:pgSz w:w="11906" w:h="16838"/>
          <w:pgMar w:top="2098" w:right="1474" w:bottom="1984" w:left="1588" w:header="851" w:footer="992" w:gutter="0"/>
          <w:pgNumType w:fmt="numberInDash"/>
          <w:cols w:space="0"/>
          <w:docGrid w:type="lines" w:linePitch="312"/>
        </w:sectPr>
      </w:pPr>
    </w:p>
    <w:p w:rsidR="004B28B6" w:rsidRDefault="004B28B6" w:rsidP="004A2646">
      <w:pPr>
        <w:rPr>
          <w:rFonts w:ascii="黑体" w:eastAsia="黑体" w:hAnsi="黑体" w:cs="黑体"/>
          <w:sz w:val="56"/>
          <w:szCs w:val="72"/>
        </w:rPr>
        <w:sectPr w:rsidR="004B28B6" w:rsidSect="00EF274E">
          <w:type w:val="continuous"/>
          <w:pgSz w:w="11906" w:h="16838"/>
          <w:pgMar w:top="2041" w:right="1531" w:bottom="2041" w:left="1531" w:header="851" w:footer="992" w:gutter="0"/>
          <w:pgNumType w:fmt="numberInDash"/>
          <w:cols w:space="0"/>
          <w:titlePg/>
          <w:docGrid w:type="lines" w:linePitch="312"/>
        </w:sectPr>
      </w:pPr>
    </w:p>
    <w:p w:rsidR="004B28B6" w:rsidRDefault="004B28B6" w:rsidP="004B28B6">
      <w:pPr>
        <w:rPr>
          <w:rFonts w:ascii="黑体" w:eastAsia="黑体" w:hAnsi="黑体" w:cs="黑体"/>
          <w:sz w:val="56"/>
          <w:szCs w:val="72"/>
        </w:rPr>
        <w:sectPr w:rsidR="004B28B6" w:rsidSect="00EF274E">
          <w:headerReference w:type="default" r:id="rId28"/>
          <w:footerReference w:type="default" r:id="rId29"/>
          <w:headerReference w:type="first" r:id="rId30"/>
          <w:footerReference w:type="first" r:id="rId31"/>
          <w:type w:val="continuous"/>
          <w:pgSz w:w="11906" w:h="16838"/>
          <w:pgMar w:top="2041" w:right="1531" w:bottom="2041" w:left="1531" w:header="851" w:footer="992" w:gutter="0"/>
          <w:pgNumType w:fmt="numberInDash"/>
          <w:cols w:space="0"/>
          <w:titlePg/>
          <w:docGrid w:type="lines" w:linePitch="312"/>
        </w:sectPr>
      </w:pPr>
    </w:p>
    <w:p w:rsidR="004B28B6" w:rsidRDefault="004B28B6" w:rsidP="004B28B6">
      <w:pPr>
        <w:rPr>
          <w:rFonts w:ascii="黑体" w:eastAsia="黑体" w:hAnsi="黑体" w:cs="黑体"/>
          <w:sz w:val="56"/>
          <w:szCs w:val="72"/>
        </w:rPr>
      </w:pPr>
    </w:p>
    <w:p w:rsidR="004B28B6" w:rsidRDefault="004B28B6" w:rsidP="004B28B6">
      <w:pPr>
        <w:jc w:val="center"/>
        <w:rPr>
          <w:rFonts w:ascii="黑体" w:eastAsia="黑体" w:hAnsi="黑体" w:cs="黑体"/>
          <w:sz w:val="56"/>
          <w:szCs w:val="72"/>
        </w:rPr>
      </w:pPr>
    </w:p>
    <w:p w:rsidR="004B28B6" w:rsidRDefault="004B28B6" w:rsidP="004B28B6">
      <w:pPr>
        <w:jc w:val="center"/>
        <w:rPr>
          <w:rFonts w:ascii="黑体" w:eastAsia="黑体" w:hAnsi="黑体" w:cs="黑体"/>
          <w:sz w:val="56"/>
          <w:szCs w:val="72"/>
        </w:rPr>
      </w:pPr>
    </w:p>
    <w:p w:rsidR="004B28B6" w:rsidRDefault="00C02DAD" w:rsidP="004B28B6">
      <w:pPr>
        <w:jc w:val="center"/>
        <w:rPr>
          <w:sz w:val="72"/>
        </w:rPr>
      </w:pPr>
      <w:r>
        <w:rPr>
          <w:sz w:val="72"/>
        </w:rPr>
        <w:pict>
          <v:shape id="_x0000_s1060" type="#_x0000_t202" style="position:absolute;left:0;text-align:left;margin-left:-80.45pt;margin-top:34.8pt;width:613.65pt;height:263.1pt;z-index:251672576;v-text-anchor:middle"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fillcolor="#ffd966" strokecolor="#ffd966" strokeweight=".5pt">
            <v:fill r:id="rId22" o:title="image1" color2="white [3212]" type="pattern"/>
            <v:stroke joinstyle="round"/>
            <v:textbox>
              <w:txbxContent>
                <w:p w:rsidR="004B28B6" w:rsidRDefault="004B28B6" w:rsidP="004B28B6">
                  <w:pPr>
                    <w:widowControl/>
                    <w:jc w:val="center"/>
                  </w:pPr>
                  <w:r>
                    <w:rPr>
                      <w:rFonts w:ascii="黑体" w:eastAsia="黑体" w:hAnsi="黑体" w:cs="黑体" w:hint="eastAsia"/>
                      <w:color w:val="000000" w:themeColor="text1"/>
                      <w:sz w:val="90"/>
                      <w:szCs w:val="90"/>
                    </w:rPr>
                    <w:t>第三部分 相关名词解释</w:t>
                  </w:r>
                </w:p>
              </w:txbxContent>
            </v:textbox>
          </v:shape>
        </w:pict>
      </w:r>
    </w:p>
    <w:p w:rsidR="004B28B6" w:rsidRDefault="004B28B6" w:rsidP="004B28B6"/>
    <w:p w:rsidR="004B28B6" w:rsidRDefault="004B28B6" w:rsidP="004B28B6"/>
    <w:p w:rsidR="004B28B6" w:rsidRDefault="004B28B6" w:rsidP="004B28B6"/>
    <w:p w:rsidR="004B28B6" w:rsidRDefault="004B28B6" w:rsidP="004B28B6"/>
    <w:p w:rsidR="004B28B6" w:rsidRDefault="004B28B6" w:rsidP="004B28B6"/>
    <w:p w:rsidR="004B28B6" w:rsidRDefault="004B28B6" w:rsidP="004B28B6"/>
    <w:p w:rsidR="004B28B6" w:rsidRDefault="004B28B6" w:rsidP="004B28B6"/>
    <w:p w:rsidR="004B28B6" w:rsidRDefault="004B28B6" w:rsidP="004B28B6"/>
    <w:p w:rsidR="004B28B6" w:rsidRDefault="004B28B6" w:rsidP="004B28B6"/>
    <w:p w:rsidR="004B28B6" w:rsidRDefault="004B28B6" w:rsidP="004B28B6"/>
    <w:p w:rsidR="004B28B6" w:rsidRDefault="004B28B6" w:rsidP="004B28B6"/>
    <w:p w:rsidR="004B28B6" w:rsidRDefault="004B28B6" w:rsidP="004B28B6"/>
    <w:p w:rsidR="004B28B6" w:rsidRDefault="004B28B6" w:rsidP="004B28B6"/>
    <w:p w:rsidR="004B28B6" w:rsidRDefault="004B28B6" w:rsidP="004B28B6">
      <w:pPr>
        <w:tabs>
          <w:tab w:val="left" w:pos="886"/>
        </w:tabs>
        <w:jc w:val="left"/>
        <w:sectPr w:rsidR="004B28B6" w:rsidSect="00EF274E">
          <w:headerReference w:type="first" r:id="rId32"/>
          <w:pgSz w:w="11906" w:h="16838"/>
          <w:pgMar w:top="2041" w:right="1531" w:bottom="2041" w:left="1531" w:header="851" w:footer="992" w:gutter="0"/>
          <w:pgNumType w:fmt="numberInDash"/>
          <w:cols w:space="0"/>
          <w:titlePg/>
          <w:docGrid w:type="lines" w:linePitch="312"/>
        </w:sectPr>
      </w:pPr>
    </w:p>
    <w:p w:rsidR="004B28B6" w:rsidRDefault="004B28B6" w:rsidP="004B28B6">
      <w:pPr>
        <w:rPr>
          <w:rFonts w:ascii="仿宋_GB2312" w:eastAsia="仿宋_GB2312" w:hAnsi="宋体" w:cs="ArialUnicodeMS"/>
          <w:sz w:val="32"/>
          <w:szCs w:val="32"/>
          <w:highlight w:val="yellow"/>
        </w:rPr>
      </w:pPr>
      <w:r>
        <w:rPr>
          <w:rFonts w:ascii="仿宋_GB2312" w:eastAsia="仿宋_GB2312" w:hAnsi="宋体" w:cs="ArialUnicodeMS" w:hint="eastAsia"/>
          <w:sz w:val="32"/>
          <w:szCs w:val="32"/>
          <w:highlight w:val="yellow"/>
        </w:rPr>
        <w:lastRenderedPageBreak/>
        <w:br w:type="page"/>
      </w:r>
    </w:p>
    <w:p w:rsidR="004B28B6" w:rsidRDefault="004B28B6" w:rsidP="00C568FC">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4B28B6" w:rsidRDefault="004B28B6" w:rsidP="00C568FC">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4B28B6" w:rsidRDefault="004B28B6" w:rsidP="00C568FC">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4B28B6" w:rsidRDefault="004B28B6" w:rsidP="00C568FC">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4B28B6" w:rsidRDefault="004B28B6" w:rsidP="00C568FC">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4B28B6" w:rsidRDefault="004B28B6" w:rsidP="00C568FC">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4B28B6" w:rsidRDefault="004B28B6" w:rsidP="00C568FC">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4B28B6" w:rsidRDefault="004B28B6" w:rsidP="00C568FC">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4B28B6" w:rsidRDefault="004B28B6" w:rsidP="00C568FC">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4B28B6" w:rsidRDefault="004B28B6" w:rsidP="00C568FC">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4B28B6" w:rsidRDefault="004B28B6" w:rsidP="00C568FC">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4B28B6" w:rsidRDefault="004B28B6" w:rsidP="00C568FC">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4B28B6" w:rsidRDefault="004B28B6" w:rsidP="00C568FC">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4B28B6" w:rsidRDefault="004B28B6" w:rsidP="00C568FC">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（十四）公务用车购置：</w:t>
      </w:r>
      <w:r>
        <w:rPr>
          <w:rFonts w:ascii="仿宋_GB2312" w:eastAsia="仿宋_GB2312" w:hAnsi="宋体" w:cs="Times New Roman" w:hint="eastAsia"/>
          <w:color w:val="000000"/>
          <w:kern w:val="0"/>
          <w:sz w:val="32"/>
          <w:szCs w:val="32"/>
        </w:rPr>
        <w:t>填列单位公务用车车辆购置支出（含车辆购置税、牌照费）。</w:t>
      </w:r>
    </w:p>
    <w:p w:rsidR="004B28B6" w:rsidRDefault="004B28B6" w:rsidP="00C568FC">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4B28B6" w:rsidRDefault="004B28B6" w:rsidP="00C568FC">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4B28B6" w:rsidRDefault="004B28B6" w:rsidP="004B28B6">
      <w:pPr>
        <w:tabs>
          <w:tab w:val="left" w:pos="235"/>
        </w:tabs>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4B28B6" w:rsidRDefault="004B28B6" w:rsidP="004B28B6"/>
    <w:p w:rsidR="004B28B6" w:rsidRDefault="004B28B6" w:rsidP="004B28B6"/>
    <w:p w:rsidR="004B28B6" w:rsidRDefault="004B28B6" w:rsidP="004B28B6"/>
    <w:p w:rsidR="004B28B6" w:rsidRDefault="004B28B6" w:rsidP="004B28B6"/>
    <w:p w:rsidR="004B28B6" w:rsidRDefault="004B28B6" w:rsidP="004B28B6"/>
    <w:p w:rsidR="004B28B6" w:rsidRDefault="004B28B6" w:rsidP="004B28B6"/>
    <w:p w:rsidR="004B28B6" w:rsidRDefault="004B28B6" w:rsidP="004B28B6"/>
    <w:p w:rsidR="004B28B6" w:rsidRDefault="004B28B6" w:rsidP="004B28B6">
      <w:pPr>
        <w:jc w:val="left"/>
        <w:sectPr w:rsidR="004B28B6" w:rsidSect="00EF274E">
          <w:headerReference w:type="default" r:id="rId33"/>
          <w:type w:val="continuous"/>
          <w:pgSz w:w="11906" w:h="16838"/>
          <w:pgMar w:top="2098" w:right="1474" w:bottom="1985" w:left="1588" w:header="851" w:footer="992" w:gutter="0"/>
          <w:pgNumType w:fmt="numberInDash"/>
          <w:cols w:space="425"/>
          <w:docGrid w:type="lines" w:linePitch="312"/>
        </w:sectPr>
      </w:pPr>
    </w:p>
    <w:p w:rsidR="004B28B6" w:rsidRDefault="00C02DAD" w:rsidP="004B28B6">
      <w:pPr>
        <w:tabs>
          <w:tab w:val="left" w:pos="235"/>
        </w:tabs>
        <w:jc w:val="left"/>
        <w:sectPr w:rsidR="004B28B6" w:rsidSect="00EF274E">
          <w:pgSz w:w="11906" w:h="16838"/>
          <w:pgMar w:top="2098" w:right="1474" w:bottom="1985" w:left="1588" w:header="851" w:footer="992" w:gutter="0"/>
          <w:pgNumType w:fmt="numberInDash"/>
          <w:cols w:space="425"/>
          <w:docGrid w:type="lines" w:linePitch="312"/>
        </w:sectPr>
      </w:pPr>
      <w:r w:rsidRPr="00C02DAD">
        <w:rPr>
          <w:sz w:val="72"/>
        </w:rPr>
        <w:lastRenderedPageBreak/>
        <w:pict>
          <v:shape id="_x0000_s1053" type="#_x0000_t202" style="position:absolute;margin-left:-82.05pt;margin-top:135.85pt;width:613.65pt;height:263.1pt;z-index:-251649024;v-text-anchor:middle"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fillcolor="#ffd966" strokecolor="#ffd966" strokeweight=".5pt">
            <v:fill r:id="rId22" o:title="image1" color2="white [3212]" type="pattern"/>
            <v:stroke joinstyle="round"/>
            <v:textbox>
              <w:txbxContent>
                <w:p w:rsidR="004B28B6" w:rsidRDefault="004B28B6" w:rsidP="004B28B6">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4B28B6" w:rsidRDefault="004B28B6" w:rsidP="004B28B6">
                  <w:pPr>
                    <w:widowControl/>
                    <w:jc w:val="center"/>
                  </w:pPr>
                  <w:r>
                    <w:rPr>
                      <w:rFonts w:ascii="黑体" w:eastAsia="黑体" w:hAnsi="黑体" w:cs="黑体" w:hint="eastAsia"/>
                      <w:color w:val="000000" w:themeColor="text1"/>
                      <w:sz w:val="90"/>
                      <w:szCs w:val="90"/>
                    </w:rPr>
                    <w:t>2019年度部门决算报表</w:t>
                  </w:r>
                </w:p>
              </w:txbxContent>
            </v:textbox>
          </v:shape>
        </w:pict>
      </w:r>
    </w:p>
    <w:p w:rsidR="004B28B6" w:rsidRDefault="004B28B6" w:rsidP="004B28B6">
      <w:pPr>
        <w:tabs>
          <w:tab w:val="left" w:pos="886"/>
        </w:tabs>
        <w:jc w:val="left"/>
      </w:pPr>
    </w:p>
    <w:p w:rsidR="004B28B6" w:rsidRDefault="004B28B6" w:rsidP="004B28B6">
      <w:pPr>
        <w:jc w:val="left"/>
      </w:pPr>
      <w:r w:rsidRPr="003054EA">
        <w:rPr>
          <w:noProof/>
        </w:rPr>
        <w:drawing>
          <wp:inline distT="0" distB="0" distL="0" distR="0">
            <wp:extent cx="5760720" cy="4202442"/>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5760720" cy="4202442"/>
                    </a:xfrm>
                    <a:prstGeom prst="rect">
                      <a:avLst/>
                    </a:prstGeom>
                    <a:noFill/>
                    <a:ln w="9525">
                      <a:noFill/>
                      <a:miter lim="800000"/>
                      <a:headEnd/>
                      <a:tailEnd/>
                    </a:ln>
                  </pic:spPr>
                </pic:pic>
              </a:graphicData>
            </a:graphic>
          </wp:inline>
        </w:drawing>
      </w:r>
    </w:p>
    <w:p w:rsidR="004B28B6" w:rsidRDefault="004B28B6" w:rsidP="004B28B6">
      <w:pPr>
        <w:jc w:val="left"/>
      </w:pPr>
    </w:p>
    <w:p w:rsidR="004B28B6" w:rsidRDefault="004B28B6" w:rsidP="004B28B6">
      <w:pPr>
        <w:jc w:val="left"/>
      </w:pPr>
    </w:p>
    <w:p w:rsidR="004B28B6" w:rsidRDefault="004B28B6" w:rsidP="004B28B6">
      <w:pPr>
        <w:jc w:val="left"/>
      </w:pPr>
      <w:r w:rsidRPr="003054EA">
        <w:rPr>
          <w:noProof/>
        </w:rPr>
        <w:drawing>
          <wp:inline distT="0" distB="0" distL="0" distR="0">
            <wp:extent cx="5760720" cy="20819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5760720" cy="2081925"/>
                    </a:xfrm>
                    <a:prstGeom prst="rect">
                      <a:avLst/>
                    </a:prstGeom>
                    <a:noFill/>
                    <a:ln w="9525">
                      <a:noFill/>
                      <a:miter lim="800000"/>
                      <a:headEnd/>
                      <a:tailEnd/>
                    </a:ln>
                  </pic:spPr>
                </pic:pic>
              </a:graphicData>
            </a:graphic>
          </wp:inline>
        </w:drawing>
      </w:r>
    </w:p>
    <w:p w:rsidR="004B28B6" w:rsidRDefault="004B28B6" w:rsidP="004B28B6">
      <w:pPr>
        <w:jc w:val="left"/>
      </w:pPr>
    </w:p>
    <w:p w:rsidR="004B28B6" w:rsidRDefault="004B28B6" w:rsidP="004B28B6">
      <w:r>
        <w:br w:type="page"/>
      </w:r>
    </w:p>
    <w:p w:rsidR="004B28B6" w:rsidRDefault="004B28B6" w:rsidP="004B28B6">
      <w:r w:rsidRPr="003054EA">
        <w:rPr>
          <w:noProof/>
        </w:rPr>
        <w:lastRenderedPageBreak/>
        <w:drawing>
          <wp:inline distT="0" distB="0" distL="0" distR="0">
            <wp:extent cx="5760720" cy="2295198"/>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5760720" cy="2295198"/>
                    </a:xfrm>
                    <a:prstGeom prst="rect">
                      <a:avLst/>
                    </a:prstGeom>
                    <a:noFill/>
                    <a:ln w="9525">
                      <a:noFill/>
                      <a:miter lim="800000"/>
                      <a:headEnd/>
                      <a:tailEnd/>
                    </a:ln>
                  </pic:spPr>
                </pic:pic>
              </a:graphicData>
            </a:graphic>
          </wp:inline>
        </w:drawing>
      </w:r>
    </w:p>
    <w:p w:rsidR="004B28B6" w:rsidRDefault="004B28B6" w:rsidP="004B28B6"/>
    <w:p w:rsidR="004B28B6" w:rsidRDefault="004B28B6" w:rsidP="004B28B6"/>
    <w:p w:rsidR="004B28B6" w:rsidRDefault="004B28B6" w:rsidP="004B28B6">
      <w:r w:rsidRPr="003054EA">
        <w:rPr>
          <w:rFonts w:hint="eastAsia"/>
          <w:noProof/>
        </w:rPr>
        <w:drawing>
          <wp:inline distT="0" distB="0" distL="0" distR="0">
            <wp:extent cx="5760720" cy="483900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5760720" cy="4839005"/>
                    </a:xfrm>
                    <a:prstGeom prst="rect">
                      <a:avLst/>
                    </a:prstGeom>
                    <a:noFill/>
                    <a:ln w="9525">
                      <a:noFill/>
                      <a:miter lim="800000"/>
                      <a:headEnd/>
                      <a:tailEnd/>
                    </a:ln>
                  </pic:spPr>
                </pic:pic>
              </a:graphicData>
            </a:graphic>
          </wp:inline>
        </w:drawing>
      </w:r>
    </w:p>
    <w:p w:rsidR="004B28B6" w:rsidRDefault="004B28B6" w:rsidP="004B28B6">
      <w:r>
        <w:br w:type="page"/>
      </w:r>
    </w:p>
    <w:p w:rsidR="004B28B6" w:rsidRDefault="004B28B6" w:rsidP="004B28B6">
      <w:r w:rsidRPr="003054EA">
        <w:rPr>
          <w:noProof/>
        </w:rPr>
        <w:lastRenderedPageBreak/>
        <w:drawing>
          <wp:inline distT="0" distB="0" distL="0" distR="0">
            <wp:extent cx="5760720" cy="2098724"/>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srcRect/>
                    <a:stretch>
                      <a:fillRect/>
                    </a:stretch>
                  </pic:blipFill>
                  <pic:spPr bwMode="auto">
                    <a:xfrm>
                      <a:off x="0" y="0"/>
                      <a:ext cx="5760720" cy="2098724"/>
                    </a:xfrm>
                    <a:prstGeom prst="rect">
                      <a:avLst/>
                    </a:prstGeom>
                    <a:noFill/>
                    <a:ln w="9525">
                      <a:noFill/>
                      <a:miter lim="800000"/>
                      <a:headEnd/>
                      <a:tailEnd/>
                    </a:ln>
                  </pic:spPr>
                </pic:pic>
              </a:graphicData>
            </a:graphic>
          </wp:inline>
        </w:drawing>
      </w:r>
    </w:p>
    <w:p w:rsidR="004B28B6" w:rsidRDefault="004B28B6" w:rsidP="004B28B6"/>
    <w:p w:rsidR="004B28B6" w:rsidRDefault="004B28B6" w:rsidP="004B28B6">
      <w:r w:rsidRPr="003054EA">
        <w:rPr>
          <w:noProof/>
        </w:rPr>
        <w:drawing>
          <wp:inline distT="0" distB="0" distL="0" distR="0">
            <wp:extent cx="5760720" cy="3382441"/>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srcRect/>
                    <a:stretch>
                      <a:fillRect/>
                    </a:stretch>
                  </pic:blipFill>
                  <pic:spPr bwMode="auto">
                    <a:xfrm>
                      <a:off x="0" y="0"/>
                      <a:ext cx="5760720" cy="3382441"/>
                    </a:xfrm>
                    <a:prstGeom prst="rect">
                      <a:avLst/>
                    </a:prstGeom>
                    <a:noFill/>
                    <a:ln w="9525">
                      <a:noFill/>
                      <a:miter lim="800000"/>
                      <a:headEnd/>
                      <a:tailEnd/>
                    </a:ln>
                  </pic:spPr>
                </pic:pic>
              </a:graphicData>
            </a:graphic>
          </wp:inline>
        </w:drawing>
      </w:r>
      <w:r>
        <w:br w:type="page"/>
      </w:r>
    </w:p>
    <w:p w:rsidR="004B28B6" w:rsidRDefault="004B28B6" w:rsidP="004B28B6">
      <w:pPr>
        <w:rPr>
          <w:color w:val="000000"/>
        </w:rPr>
      </w:pPr>
      <w:r w:rsidRPr="003054EA">
        <w:rPr>
          <w:noProof/>
        </w:rPr>
        <w:lastRenderedPageBreak/>
        <w:drawing>
          <wp:inline distT="0" distB="0" distL="0" distR="0">
            <wp:extent cx="5760720" cy="2238451"/>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srcRect/>
                    <a:stretch>
                      <a:fillRect/>
                    </a:stretch>
                  </pic:blipFill>
                  <pic:spPr bwMode="auto">
                    <a:xfrm>
                      <a:off x="0" y="0"/>
                      <a:ext cx="5760720" cy="2238451"/>
                    </a:xfrm>
                    <a:prstGeom prst="rect">
                      <a:avLst/>
                    </a:prstGeom>
                    <a:noFill/>
                    <a:ln w="9525">
                      <a:noFill/>
                      <a:miter lim="800000"/>
                      <a:headEnd/>
                      <a:tailEnd/>
                    </a:ln>
                  </pic:spPr>
                </pic:pic>
              </a:graphicData>
            </a:graphic>
          </wp:inline>
        </w:drawing>
      </w:r>
      <w:r w:rsidRPr="003054EA">
        <w:t xml:space="preserve"> </w:t>
      </w:r>
      <w:r w:rsidRPr="003054EA">
        <w:rPr>
          <w:noProof/>
        </w:rPr>
        <w:drawing>
          <wp:inline distT="0" distB="0" distL="0" distR="0">
            <wp:extent cx="5760720" cy="2158112"/>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srcRect/>
                    <a:stretch>
                      <a:fillRect/>
                    </a:stretch>
                  </pic:blipFill>
                  <pic:spPr bwMode="auto">
                    <a:xfrm>
                      <a:off x="0" y="0"/>
                      <a:ext cx="5760720" cy="2158112"/>
                    </a:xfrm>
                    <a:prstGeom prst="rect">
                      <a:avLst/>
                    </a:prstGeom>
                    <a:noFill/>
                    <a:ln w="9525">
                      <a:noFill/>
                      <a:miter lim="800000"/>
                      <a:headEnd/>
                      <a:tailEnd/>
                    </a:ln>
                  </pic:spPr>
                </pic:pic>
              </a:graphicData>
            </a:graphic>
          </wp:inline>
        </w:drawing>
      </w:r>
      <w:r>
        <w:rPr>
          <w:rFonts w:hint="eastAsia"/>
        </w:rPr>
        <w:t>备注：</w:t>
      </w:r>
      <w:r>
        <w:rPr>
          <w:rFonts w:hint="eastAsia"/>
          <w:color w:val="000000"/>
        </w:rPr>
        <w:t>我部门（单位）无此项收（支），故以空表列示。</w:t>
      </w:r>
    </w:p>
    <w:p w:rsidR="004B28B6" w:rsidRDefault="004B28B6" w:rsidP="004B28B6">
      <w:pPr>
        <w:rPr>
          <w:rFonts w:ascii="宋体" w:hAnsi="宋体" w:cs="Arial"/>
          <w:color w:val="000000"/>
          <w:kern w:val="0"/>
          <w:sz w:val="18"/>
          <w:szCs w:val="20"/>
        </w:rPr>
      </w:pPr>
      <w:r w:rsidRPr="003054EA">
        <w:rPr>
          <w:noProof/>
        </w:rPr>
        <w:drawing>
          <wp:inline distT="0" distB="0" distL="0" distR="0">
            <wp:extent cx="5760720" cy="2615837"/>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srcRect/>
                    <a:stretch>
                      <a:fillRect/>
                    </a:stretch>
                  </pic:blipFill>
                  <pic:spPr bwMode="auto">
                    <a:xfrm>
                      <a:off x="0" y="0"/>
                      <a:ext cx="5760720" cy="2615837"/>
                    </a:xfrm>
                    <a:prstGeom prst="rect">
                      <a:avLst/>
                    </a:prstGeom>
                    <a:noFill/>
                    <a:ln w="9525">
                      <a:noFill/>
                      <a:miter lim="800000"/>
                      <a:headEnd/>
                      <a:tailEnd/>
                    </a:ln>
                  </pic:spPr>
                </pic:pic>
              </a:graphicData>
            </a:graphic>
          </wp:inline>
        </w:drawing>
      </w:r>
    </w:p>
    <w:p w:rsidR="004B28B6" w:rsidRDefault="004B28B6" w:rsidP="004B28B6">
      <w:pPr>
        <w:rPr>
          <w:rFonts w:ascii="宋体" w:hAnsi="宋体" w:cs="Arial"/>
          <w:color w:val="000000"/>
          <w:kern w:val="0"/>
          <w:sz w:val="18"/>
          <w:szCs w:val="20"/>
        </w:rPr>
      </w:pPr>
    </w:p>
    <w:p w:rsidR="004B28B6" w:rsidRDefault="004B28B6" w:rsidP="004B28B6">
      <w:pPr>
        <w:rPr>
          <w:color w:val="000000"/>
        </w:rPr>
      </w:pPr>
      <w:r>
        <w:rPr>
          <w:rFonts w:ascii="宋体" w:hAnsi="宋体" w:cs="Arial" w:hint="eastAsia"/>
          <w:color w:val="000000"/>
          <w:kern w:val="0"/>
          <w:sz w:val="18"/>
          <w:szCs w:val="20"/>
        </w:rPr>
        <w:t>备</w:t>
      </w:r>
      <w:r w:rsidRPr="000C138D">
        <w:rPr>
          <w:rFonts w:ascii="宋体" w:hAnsi="宋体" w:cs="Arial" w:hint="eastAsia"/>
          <w:color w:val="000000"/>
          <w:kern w:val="0"/>
          <w:sz w:val="18"/>
          <w:szCs w:val="20"/>
        </w:rPr>
        <w:t>注</w:t>
      </w:r>
      <w:r w:rsidRPr="000C138D">
        <w:rPr>
          <w:rFonts w:ascii="宋体" w:hAnsi="宋体" w:cs="Arial"/>
          <w:color w:val="000000"/>
          <w:kern w:val="0"/>
          <w:sz w:val="18"/>
          <w:szCs w:val="20"/>
        </w:rPr>
        <w:t>:</w:t>
      </w:r>
      <w:r w:rsidRPr="000C138D">
        <w:rPr>
          <w:rFonts w:ascii="宋体" w:hAnsi="宋体" w:cs="Arial" w:hint="eastAsia"/>
          <w:color w:val="000000"/>
          <w:kern w:val="0"/>
          <w:sz w:val="18"/>
          <w:szCs w:val="20"/>
        </w:rPr>
        <w:t>本表反映部门本年度国有资本经营预算财政拨款支出情况</w:t>
      </w:r>
      <w:r w:rsidRPr="000C138D">
        <w:rPr>
          <w:rFonts w:ascii="宋体" w:cs="Arial"/>
          <w:color w:val="000000"/>
          <w:kern w:val="0"/>
          <w:sz w:val="18"/>
          <w:szCs w:val="20"/>
        </w:rPr>
        <w:t>.</w:t>
      </w:r>
      <w:r w:rsidRPr="000C138D">
        <w:rPr>
          <w:rFonts w:ascii="宋体" w:hAnsi="宋体" w:cs="Arial" w:hint="eastAsia"/>
          <w:color w:val="000000"/>
          <w:kern w:val="0"/>
          <w:sz w:val="18"/>
          <w:szCs w:val="20"/>
        </w:rPr>
        <w:t>本部门本年度无相关支出情况</w:t>
      </w:r>
      <w:r w:rsidRPr="000C138D">
        <w:rPr>
          <w:rFonts w:ascii="宋体" w:cs="Arial"/>
          <w:color w:val="000000"/>
          <w:kern w:val="0"/>
          <w:sz w:val="18"/>
          <w:szCs w:val="20"/>
        </w:rPr>
        <w:t>,</w:t>
      </w:r>
      <w:r w:rsidRPr="000C138D">
        <w:rPr>
          <w:rFonts w:ascii="宋体" w:hAnsi="宋体" w:cs="Arial" w:hint="eastAsia"/>
          <w:color w:val="000000"/>
          <w:kern w:val="0"/>
          <w:sz w:val="18"/>
          <w:szCs w:val="20"/>
        </w:rPr>
        <w:t>按要求以空表示列。</w:t>
      </w:r>
    </w:p>
    <w:p w:rsidR="008C6433" w:rsidRDefault="00C02DAD">
      <w:r>
        <w:pict>
          <v:rect id="_x0000_s1027" style="position:absolute;left:0;text-align:left;margin-left:-70.5pt;margin-top:-85.25pt;width:595.1pt;height:841.15pt;z-index:251665408;v-text-anchor:middle"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fillcolor="#ffc000" stroked="f" strokeweight="1pt"/>
        </w:pict>
      </w:r>
    </w:p>
    <w:sectPr w:rsidR="008C6433" w:rsidSect="00EF274E">
      <w:headerReference w:type="default" r:id="rId43"/>
      <w:footerReference w:type="default" r:id="rId44"/>
      <w:headerReference w:type="first" r:id="rId45"/>
      <w:pgSz w:w="11906" w:h="16838"/>
      <w:pgMar w:top="1701" w:right="1417" w:bottom="128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625" w:rsidRDefault="00B45625" w:rsidP="008C6433">
      <w:r>
        <w:separator/>
      </w:r>
    </w:p>
  </w:endnote>
  <w:endnote w:type="continuationSeparator" w:id="1">
    <w:p w:rsidR="00B45625" w:rsidRDefault="00B45625" w:rsidP="008C6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思源黑体 HW Bold">
    <w:altName w:val="黑体"/>
    <w:charset w:val="86"/>
    <w:family w:val="swiss"/>
    <w:pitch w:val="default"/>
    <w:sig w:usb0="00000000" w:usb1="00000000" w:usb2="00000016" w:usb3="00000000" w:csb0="002E0107" w:csb1="00000000"/>
  </w:font>
  <w:font w:name="楷体_GB2312">
    <w:altName w:val="微软雅黑"/>
    <w:charset w:val="86"/>
    <w:family w:val="auto"/>
    <w:pitch w:val="default"/>
    <w:sig w:usb0="00000000" w:usb1="080E0000" w:usb2="00000000" w:usb3="00000000" w:csb0="00040000" w:csb1="00000000"/>
  </w:font>
  <w:font w:name="Yu Gothic UI Semibold">
    <w:altName w:val="hakuyoxingshu7000"/>
    <w:panose1 w:val="020B0700000000000000"/>
    <w:charset w:val="80"/>
    <w:family w:val="swiss"/>
    <w:pitch w:val="variable"/>
    <w:sig w:usb0="E00002FF" w:usb1="2AC7FDFF" w:usb2="00000016" w:usb3="00000000" w:csb0="0002009F" w:csb1="00000000"/>
  </w:font>
  <w:font w:name="黑体">
    <w:altName w:val="SimHei"/>
    <w:panose1 w:val="02010609060101010101"/>
    <w:charset w:val="86"/>
    <w:family w:val="modern"/>
    <w:pitch w:val="fixed"/>
    <w:sig w:usb0="800002BF" w:usb1="38CF7CFA" w:usb2="00000016" w:usb3="00000000" w:csb0="00040001" w:csb1="00000000"/>
  </w:font>
  <w:font w:name="DengXian-Regular">
    <w:altName w:val="宋体"/>
    <w:charset w:val="86"/>
    <w:family w:val="auto"/>
    <w:pitch w:val="default"/>
    <w:sig w:usb0="00000000" w:usb1="00000000" w:usb2="00000010" w:usb3="00000000" w:csb0="00040001"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6FF" w:usb1="420024FF" w:usb2="02000000" w:usb3="00000000" w:csb0="0000019F" w:csb1="00000000"/>
  </w:font>
  <w:font w:name="DengXian-Bold">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Light">
    <w:altName w:val="hakuyoxingshu7000"/>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68" w:rsidRDefault="00C80968">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C02DAD">
    <w:pPr>
      <w:pStyle w:val="a4"/>
    </w:pPr>
    <w:r>
      <w:pict>
        <v:shapetype id="_x0000_t202" coordsize="21600,21600" o:spt="202" path="m,l,21600r21600,l21600,xe">
          <v:stroke joinstyle="miter"/>
          <v:path gradientshapeok="t" o:connecttype="rect"/>
        </v:shapetype>
        <v:shape id="_x0000_s2137" type="#_x0000_t202" style="position:absolute;margin-left:205.45pt;margin-top:-18.75pt;width:30.15pt;height:31.45pt;z-index:252841984;mso-position-horizontal-relative:margin"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filled="f" stroked="f" strokeweight=".5pt">
          <v:textbox inset="0,0,0,0">
            <w:txbxContent>
              <w:p w:rsidR="004B28B6" w:rsidRDefault="00C02DAD">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4B28B6">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568FC">
                  <w:rPr>
                    <w:rFonts w:ascii="Times New Roman" w:hAnsi="Times New Roman" w:cs="Times New Roman"/>
                    <w:noProof/>
                    <w:sz w:val="24"/>
                    <w:szCs w:val="24"/>
                  </w:rPr>
                  <w:t>- 12 -</w:t>
                </w:r>
                <w:r>
                  <w:rPr>
                    <w:rFonts w:ascii="Times New Roman" w:hAnsi="Times New Roman" w:cs="Times New Roman"/>
                    <w:sz w:val="24"/>
                    <w:szCs w:val="24"/>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33" w:rsidRDefault="00C02DAD">
    <w:pPr>
      <w:pStyle w:val="a4"/>
    </w:pPr>
    <w:r>
      <w:pict>
        <v:shapetype id="_x0000_t202" coordsize="21600,21600" o:spt="202" path="m,l,21600r21600,l21600,xe">
          <v:stroke joinstyle="miter"/>
          <v:path gradientshapeok="t" o:connecttype="rect"/>
        </v:shapetype>
        <v:shape id="_x0000_s2049" type="#_x0000_t202" style="position:absolute;margin-left:209.15pt;margin-top:-6pt;width:2in;height:18.7pt;z-index:252830720;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filled="f" stroked="f" strokeweight=".5pt">
          <v:textbox inset="0,0,0,0">
            <w:txbxContent>
              <w:p w:rsidR="008C6433" w:rsidRDefault="00C02DAD">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3D5D47">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568FC">
                  <w:rPr>
                    <w:rFonts w:ascii="Times New Roman" w:hAnsi="Times New Roman" w:cs="Times New Roman"/>
                    <w:noProof/>
                    <w:sz w:val="24"/>
                    <w:szCs w:val="24"/>
                  </w:rPr>
                  <w:t>- 20 -</w:t>
                </w:r>
                <w:r>
                  <w:rPr>
                    <w:rFonts w:ascii="Times New Roman" w:hAns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68" w:rsidRDefault="00C8096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68" w:rsidRDefault="00C8096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4B28B6">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4B28B6">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4B28B6">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C02DAD">
    <w:pPr>
      <w:pStyle w:val="a4"/>
    </w:pPr>
    <w:r>
      <w:pict>
        <v:shapetype id="_x0000_t202" coordsize="21600,21600" o:spt="202" path="m,l,21600r21600,l21600,xe">
          <v:stroke joinstyle="miter"/>
          <v:path gradientshapeok="t" o:connecttype="rect"/>
        </v:shapetype>
        <v:shape id="_x0000_s2152" type="#_x0000_t202" style="position:absolute;margin-left:209.65pt;margin-top:-12.95pt;width:30.6pt;height:14.3pt;z-index:252847104;mso-position-horizontal-relative:margin"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filled="f" stroked="f" strokeweight=".5pt">
          <v:textbox inset="0,0,0,0">
            <w:txbxContent>
              <w:p w:rsidR="004B28B6" w:rsidRDefault="00C02DAD">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4B28B6">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568FC">
                  <w:rPr>
                    <w:rFonts w:ascii="Times New Roman" w:hAnsi="Times New Roman" w:cs="Times New Roman"/>
                    <w:noProof/>
                    <w:sz w:val="24"/>
                    <w:szCs w:val="24"/>
                  </w:rPr>
                  <w:t>- 8 -</w:t>
                </w:r>
                <w:r>
                  <w:rPr>
                    <w:rFonts w:ascii="Times New Roman" w:hAns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C02DAD">
    <w:pPr>
      <w:pStyle w:val="a4"/>
    </w:pPr>
    <w:r>
      <w:pict>
        <v:shapetype id="_x0000_t202" coordsize="21600,21600" o:spt="202" path="m,l,21600r21600,l21600,xe">
          <v:stroke joinstyle="miter"/>
          <v:path gradientshapeok="t" o:connecttype="rect"/>
        </v:shapetype>
        <v:shape id="_x0000_s2153" type="#_x0000_t202" style="position:absolute;margin-left:206.55pt;margin-top:-22.45pt;width:34pt;height:35.15pt;z-index:252848128;mso-position-horizontal-relative:margin"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filled="f" stroked="f" strokeweight=".5pt">
          <v:textbox inset="0,0,0,0">
            <w:txbxContent>
              <w:p w:rsidR="004B28B6" w:rsidRDefault="00C02DAD">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4B28B6">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568FC">
                  <w:rPr>
                    <w:rFonts w:ascii="Times New Roman" w:hAnsi="Times New Roman" w:cs="Times New Roman"/>
                    <w:noProof/>
                    <w:sz w:val="24"/>
                    <w:szCs w:val="24"/>
                  </w:rPr>
                  <w:t>- 3 -</w:t>
                </w:r>
                <w:r>
                  <w:rPr>
                    <w:rFonts w:ascii="Times New Roman" w:hAnsi="Times New Roman" w:cs="Times New Roman"/>
                    <w:sz w:val="24"/>
                    <w:szCs w:val="24"/>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C02DAD">
    <w:pPr>
      <w:pStyle w:val="a4"/>
    </w:pPr>
    <w:r>
      <w:pict>
        <v:shapetype id="_x0000_t202" coordsize="21600,21600" o:spt="202" path="m,l,21600r21600,l21600,xe">
          <v:stroke joinstyle="miter"/>
          <v:path gradientshapeok="t" o:connecttype="rect"/>
        </v:shapetype>
        <v:shape id="_x0000_s2136" type="#_x0000_t202" style="position:absolute;margin-left:209.15pt;margin-top:-6pt;width:2in;height:18.7pt;z-index:252840960;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filled="f" stroked="f" strokeweight=".5pt">
          <v:textbox inset="0,0,0,0">
            <w:txbxContent>
              <w:p w:rsidR="004B28B6" w:rsidRDefault="00C02DAD">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4B28B6">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568FC">
                  <w:rPr>
                    <w:rFonts w:ascii="Times New Roman" w:hAnsi="Times New Roman" w:cs="Times New Roman"/>
                    <w:noProof/>
                    <w:sz w:val="24"/>
                    <w:szCs w:val="24"/>
                  </w:rPr>
                  <w:t>- 16 -</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625" w:rsidRDefault="00B45625" w:rsidP="008C6433">
      <w:r>
        <w:separator/>
      </w:r>
    </w:p>
  </w:footnote>
  <w:footnote w:type="continuationSeparator" w:id="1">
    <w:p w:rsidR="00B45625" w:rsidRDefault="00B45625" w:rsidP="008C6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68" w:rsidRDefault="00C80968">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C02DAD">
    <w:pPr>
      <w:pStyle w:val="a5"/>
    </w:pPr>
    <w:r>
      <w:pict>
        <v:group id="_x0000_s2115" style="position:absolute;left:0;text-align:left;margin-left:2.75pt;margin-top:46.95pt;width:596.85pt;height:32.8pt;z-index:252834816;mso-position-horizontal-relative:page;mso-position-vertical-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v:rect id="矩形 2" o:spid="_x0000_s2116" style="position:absolute;left:881;top:1538;width:11925;height:146;v-text-anchor:middle"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fillcolor="#ffd966 [1943]" stroked="f" strokeweight="1pt"/>
          <v:shape id="任意多边形 3" o:spid="_x0000_s2117" style="position:absolute;left:10177;top:686;width:2619;height:862;v-text-anchor:middle" coordsize="2619,862" o:spt="100"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0,,0" path="m595,1l2619,r,862l,862,595,1xe" fillcolor="black [3213]" stroked="f" strokeweight="1pt">
            <v:stroke joinstyle="miter"/>
            <v:formulas/>
            <v:path o:connecttype="segments" o:connectlocs="595,1;2619,0;2619,862;0,862;595,1" o:connectangles="0,0,0,0,0"/>
          </v:shape>
          <v:shape id="任意多边形 4" o:spid="_x0000_s2118" style="position:absolute;left:10467;top:505;width:2385;height:1107;v-text-anchor:middle" coordsize="2619,1265" o:spt="100"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0,,0" path="m668,l2619,10r,1255l,1265,668,xe" fillcolor="#ffd966 [1943]" stroked="f" strokeweight="1pt">
            <v:stroke joinstyle="miter"/>
            <v:formulas/>
            <v:path o:connecttype="segments" o:connectlocs="608,0;2385,8;2385,1107;0,1107;608,0" o:connectangles="0,0,0,0,0"/>
          </v:shape>
          <w10:wrap anchorx="page" anchory="page"/>
        </v:group>
      </w:pict>
    </w:r>
    <w:r>
      <w:pict>
        <v:group id="_x0000_s2119" style="position:absolute;left:0;text-align:left;margin-left:1.95pt;margin-top:47.1pt;width:235.7pt;height:32pt;z-index:252835840;mso-position-horizontal-relative:page;mso-position-vertical-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v:shapetype id="_x0000_t202" coordsize="21600,21600" o:spt="202" path="m,l,21600r21600,l21600,xe">
            <v:stroke joinstyle="miter"/>
            <v:path gradientshapeok="t" o:connecttype="rect"/>
          </v:shapetype>
          <v:shape id="文本框 6" o:spid="_x0000_s2120" type="#_x0000_t202" style="position:absolute;left:1401;top:880;width:3087;height:641"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filled="f" stroked="f" strokeweight=".5pt">
            <v:textbox>
              <w:txbxContent>
                <w:p w:rsidR="004B28B6" w:rsidRDefault="004B28B6">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2121" style="position:absolute;left:1337;top:1044;width:119;height:330;v-text-anchor:middle"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fillcolor="black [3213]" stroked="f" strokeweight="1pt"/>
          <w10:wrap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C02DAD">
    <w:pPr>
      <w:pStyle w:val="a5"/>
    </w:pPr>
    <w:r>
      <w:pict>
        <v:group id="_x0000_s2122" style="position:absolute;left:0;text-align:left;margin-left:0;margin-top:0;width:594.8pt;height:37.85pt;z-index:252836864;mso-position-horizontal-relative:page;mso-position-vertical-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v:rect id="矩形 2" o:spid="_x0000_s2123" style="position:absolute;left:881;top:1538;width:11925;height:146;v-text-anchor:middle"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fillcolor="#ffd966 [1943]" stroked="f" strokeweight="1pt"/>
          <v:shape id="任意多边形 3" o:spid="_x0000_s2124" style="position:absolute;left:10177;top:686;width:2619;height:862;v-text-anchor:middle" coordsize="2619,862" o:spt="100"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0,,0" path="m595,1l2619,r,862l,862,595,1xe" fillcolor="black [3213]" stroked="f" strokeweight="1pt">
            <v:stroke joinstyle="miter"/>
            <v:formulas/>
            <v:path o:connecttype="segments" o:connectlocs="595,1;2619,0;2619,862;0,862;595,1" o:connectangles="0,0,0,0,0"/>
          </v:shape>
          <v:shape id="任意多边形 4" o:spid="_x0000_s2125" style="position:absolute;left:10467;top:505;width:2345;height:1108;v-text-anchor:middle" coordsize="2619,1265" o:spt="100"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126" style="position:absolute;left:0;text-align:left;margin-left:-2.15pt;margin-top:47.15pt;width:235.7pt;height:32pt;z-index:252837888;mso-position-horizontal-relative:page;mso-position-vertical-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v:shapetype id="_x0000_t202" coordsize="21600,21600" o:spt="202" path="m,l,21600r21600,l21600,xe">
            <v:stroke joinstyle="miter"/>
            <v:path gradientshapeok="t" o:connecttype="rect"/>
          </v:shapetype>
          <v:shape id="文本框 6" o:spid="_x0000_s2127" type="#_x0000_t202" style="position:absolute;left:1401;top:880;width:3087;height:641"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filled="f" stroked="f" strokeweight=".5pt">
            <v:textbox>
              <w:txbxContent>
                <w:p w:rsidR="004B28B6" w:rsidRDefault="004B28B6">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v:textbox>
          </v:shape>
          <v:rect id="矩形 7" o:spid="_x0000_s2128" style="position:absolute;left:1337;top:1044;width:119;height:330;v-text-anchor:middle"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fillcolor="black [3213]" stroked="f" strokeweight="1pt"/>
          <w10:wrap anchorx="page" anchory="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C02DAD">
    <w:pPr>
      <w:pStyle w:val="a5"/>
    </w:pPr>
    <w:r>
      <w:pict>
        <v:group id="_x0000_s2133" style="position:absolute;left:0;text-align:left;margin-left:0;margin-top:29.75pt;width:157.5pt;height:32pt;z-index:252839936;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v:shapetype id="_x0000_t202" coordsize="21600,21600" o:spt="202" path="m,l,21600r21600,l21600,xe">
            <v:stroke joinstyle="miter"/>
            <v:path gradientshapeok="t" o:connecttype="rect"/>
          </v:shapetype>
          <v:shape id="文本框 6" o:spid="_x0000_s2134" type="#_x0000_t202" style="position:absolute;left:1401;top:880;width:3087;height:641"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filled="f" stroked="f" strokeweight=".5pt">
            <v:textbox>
              <w:txbxContent>
                <w:p w:rsidR="004B28B6" w:rsidRDefault="004B28B6">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135" style="position:absolute;left:1337;top:1044;width:119;height:330;v-text-anchor:middle"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fillcolor="black [3213]" stroked="f" strokeweight="1pt"/>
          <w10:wrap anchorx="page" anchory="page"/>
        </v:group>
      </w:pict>
    </w:r>
    <w:r>
      <w:pict>
        <v:group id="_x0000_s2129" style="position:absolute;left:0;text-align:left;margin-left:0;margin-top:0;width:596.5pt;height:58.95pt;z-index:252838912;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v:rect id="矩形 2" o:spid="_x0000_s2130" style="position:absolute;left:881;top:1538;width:11925;height:146;v-text-anchor:middle"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fillcolor="#ffd966 [1943]" stroked="f" strokeweight="1pt"/>
          <v:shape id="任意多边形 3" o:spid="_x0000_s2131" style="position:absolute;left:10177;top:686;width:2619;height:862;v-text-anchor:middle" coordsize="2619,862" o:spt="100"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0,,0" path="m595,1l2619,r,862l,862,595,1xe" fillcolor="black [3213]" stroked="f" strokeweight="1pt">
            <v:stroke joinstyle="miter"/>
            <v:formulas/>
            <v:path o:connecttype="segments" o:connectlocs="595,1;2619,0;2619,862;0,862;595,1" o:connectangles="0,0,0,0,0"/>
          </v:shape>
          <v:shape id="任意多边形 4" o:spid="_x0000_s2132" style="position:absolute;left:10467;top:505;width:2345;height:1108;v-text-anchor:middle" coordsize="2619,1265" o:spt="100"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4B28B6">
    <w:pPr>
      <w:pStyle w:val="a5"/>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4B28B6">
    <w:pPr>
      <w:pStyle w:val="a5"/>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33" w:rsidRDefault="00C02DAD">
    <w:pPr>
      <w:pStyle w:val="a5"/>
    </w:pPr>
    <w:r>
      <w:pict>
        <v:group id="_x0000_s2053" style="position:absolute;left:0;text-align:left;margin-left:2.5pt;margin-top:28.75pt;width:594.8pt;height:35.25pt;z-index:252831744;mso-position-horizontal-relative:page;mso-position-vertical-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v:rect id="矩形 2" o:spid="_x0000_s2056" style="position:absolute;left:881;top:1538;width:11925;height:146;v-text-anchor:middle"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fillcolor="#ffd966 [1943]" stroked="f" strokeweight="1pt"/>
          <v:shape id="任意多边形 3" o:spid="_x0000_s2055" style="position:absolute;left:10177;top:686;width:2619;height:862;v-text-anchor:middle" coordsize="2619,862" o:spt="100"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54" style="position:absolute;left:10467;top:505;width:2345;height:1108;v-text-anchor:middle" coordsize="2619,1265" o:spt="100"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50" style="position:absolute;left:0;text-align:left;margin-left:0;margin-top:29.75pt;width:280pt;height:32pt;z-index:252832768;mso-position-horizontal-relative:page;mso-position-vertical-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v:shapetype id="_x0000_t202" coordsize="21600,21600" o:spt="202" path="m,l,21600r21600,l21600,xe">
            <v:stroke joinstyle="miter"/>
            <v:path gradientshapeok="t" o:connecttype="rect"/>
          </v:shapetype>
          <v:shape id="文本框 6" o:spid="_x0000_s2052" type="#_x0000_t202" style="position:absolute;left:1401;top:880;width:3087;height:641"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filled="f" stroked="f" strokeweight=".5pt">
            <v:textbox>
              <w:txbxContent>
                <w:p w:rsidR="008C6433" w:rsidRDefault="003D5D47">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8C6433" w:rsidRDefault="008C6433"/>
              </w:txbxContent>
            </v:textbox>
          </v:shape>
          <v:rect id="矩形 7" o:spid="_x0000_s2051" style="position:absolute;left:1337;top:1044;width:119;height:330;v-text-anchor:middle"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fillcolor="black [3213]" stroked="f" strokeweight="1pt"/>
          <w10:wrap anchorx="page" anchory="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33" w:rsidRDefault="00C02DAD">
    <w:pPr>
      <w:pStyle w:val="a5"/>
    </w:pPr>
    <w:r>
      <w:pict>
        <v:group id="_x0000_s2060" style="position:absolute;left:0;text-align:left;margin-left:0;margin-top:0;width:596.5pt;height:38.05pt;z-index:251891712;mso-width-percent:1000;mso-position-horizontal-relative:page;mso-position-vertical-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v:rect id="矩形 2" o:spid="_x0000_s2063" style="position:absolute;left:881;top:1538;width:11925;height:146;v-text-anchor:middle"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fillcolor="#ffd966 [1943]" stroked="f" strokeweight="1pt"/>
          <v:shape id="任意多边形 3" o:spid="_x0000_s2062" style="position:absolute;left:10177;top:686;width:2619;height:862;v-text-anchor:middle" coordsize="2619,862" o:spt="100"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61" style="position:absolute;left:10467;top:505;width:2345;height:1108;v-text-anchor:middle" coordsize="2619,1265" o:spt="100"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057" style="position:absolute;left:0;text-align:left;margin-left:0;margin-top:29.75pt;width:254.25pt;height:32pt;z-index:251892736;mso-position-horizontal:left;mso-position-horizontal-relative:page;mso-position-vertical-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v:shapetype id="_x0000_t202" coordsize="21600,21600" o:spt="202" path="m,l,21600r21600,l21600,xe">
            <v:stroke joinstyle="miter"/>
            <v:path gradientshapeok="t" o:connecttype="rect"/>
          </v:shapetype>
          <v:shape id="文本框 6" o:spid="_x0000_s2059" type="#_x0000_t202" style="position:absolute;left:1401;top:880;width:3087;height:641"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filled="f" stroked="f" strokeweight=".5pt">
            <v:textbox>
              <w:txbxContent>
                <w:p w:rsidR="008C6433" w:rsidRDefault="003D5D47">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v:textbox>
          </v:shape>
          <v:rect id="矩形 7" o:spid="_x0000_s2058" style="position:absolute;left:1337;top:1044;width:119;height:330;v-text-anchor:middle"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fillcolor="black [3213]" stroked="f" strokeweight="1pt"/>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33" w:rsidRDefault="00C02DAD">
    <w:pPr>
      <w:pStyle w:val="a5"/>
    </w:pPr>
    <w:r>
      <w:pict>
        <v:group id="_x0000_s2100" style="position:absolute;left:0;text-align:left;margin-left:0;margin-top:29.75pt;width:157.5pt;height:32pt;z-index:251659264;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v:shapetype id="_x0000_t202" coordsize="21600,21600" o:spt="202" path="m,l,21600r21600,l21600,xe">
            <v:stroke joinstyle="miter"/>
            <v:path gradientshapeok="t" o:connecttype="rect"/>
          </v:shapetype>
          <v:shape id="文本框 6" o:spid="_x0000_s2102" type="#_x0000_t202" style="position:absolute;left:1401;top:880;width:3087;height:641"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filled="f" stroked="f" strokeweight=".5pt">
            <v:textbox>
              <w:txbxContent>
                <w:p w:rsidR="008C6433" w:rsidRDefault="003D5D47">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101" style="position:absolute;left:1337;top:1044;width:119;height:330;v-text-anchor:middle"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fillcolor="black [3213]" stroked="f" strokeweight="1pt"/>
          <w10:wrap anchorx="page" anchory="page"/>
        </v:group>
      </w:pict>
    </w:r>
    <w:r>
      <w:pict>
        <v:group id="_x0000_s2096" style="position:absolute;left:0;text-align:left;margin-left:0;margin-top:0;width:596.5pt;height:58.95pt;z-index:251658240;mso-width-percent:1000;mso-position-horizontal-relative:page;mso-position-vertical-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v:rect id="矩形 2" o:spid="_x0000_s2099" style="position:absolute;left:881;top:1538;width:11925;height:146;v-text-anchor:middle"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fillcolor="#ffd966 [1943]" stroked="f" strokeweight="1pt"/>
          <v:shape id="任意多边形 3" o:spid="_x0000_s2098" style="position:absolute;left:10177;top:686;width:2619;height:862;v-text-anchor:middle" coordsize="2619,862" o:spt="100"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097" style="position:absolute;left:10467;top:505;width:2345;height:1108;v-text-anchor:middle" coordsize="2619,1265" o:spt="100"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0,,0" path="m668,l2619,10r,1255l,1265,668,xe" fillcolor="#ffd966 [1943]" stroked="f" strokeweight="1pt">
            <v:stroke joinstyle="miter"/>
            <v:formulas/>
            <v:path o:connecttype="segments" o:connectlocs="598,0;2345,8;2345,1108;0,1108;598,0" o:connectangles="0,0,0,0,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968" w:rsidRDefault="00C80968">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4B28B6">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4B28B6">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4B28B6">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4B28B6">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C02DAD">
    <w:pPr>
      <w:pStyle w:val="a5"/>
    </w:pPr>
    <w:r>
      <w:pict>
        <v:group id="_x0000_s2145" style="position:absolute;left:0;text-align:left;margin-left:0;margin-top:53.75pt;width:594.8pt;height:31.5pt;z-index:252845056;mso-position-horizontal-relative:page;mso-position-vertical-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v:rect id="矩形 2" o:spid="_x0000_s2146" style="position:absolute;left:881;top:1538;width:11925;height:146;v-text-anchor:middle"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fillcolor="#ffd966 [1943]" stroked="f" strokeweight="1pt"/>
          <v:shape id="任意多边形 3" o:spid="_x0000_s2147" style="position:absolute;left:10177;top:686;width:2619;height:862;v-text-anchor:middle" coordsize="2619,862" o:spt="100"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0,,0" path="m595,1l2619,r,862l,862,595,1xe" fillcolor="black [3213]" stroked="f" strokeweight="1pt">
            <v:stroke joinstyle="miter"/>
            <v:formulas/>
            <v:path o:connecttype="segments" o:connectlocs="595,1;2619,0;2619,862;0,862;595,1" o:connectangles="0,0,0,0,0"/>
          </v:shape>
          <v:shape id="任意多边形 4" o:spid="_x0000_s2148" style="position:absolute;left:10467;top:505;width:2345;height:1108;v-text-anchor:middle" coordsize="2619,1265" o:spt="100"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0,,0" path="m668,l2619,10r,1255l,1265,668,xe" fillcolor="#ffd966 [1943]" stroked="f" strokeweight="1pt">
            <v:stroke joinstyle="miter"/>
            <v:formulas/>
            <v:path o:connecttype="segments" o:connectlocs="598,0;2345,8;2345,1108;0,1108;598,0" o:connectangles="0,0,0,0,0"/>
          </v:shape>
          <w10:wrap anchorx="page" anchory="page"/>
        </v:group>
      </w:pict>
    </w:r>
    <w:r>
      <w:pict>
        <v:group id="_x0000_s2149" style="position:absolute;left:0;text-align:left;margin-left:-2.15pt;margin-top:47.15pt;width:235.7pt;height:32pt;z-index:252846080;mso-position-horizontal-relative:page;mso-position-vertical-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v:shapetype id="_x0000_t202" coordsize="21600,21600" o:spt="202" path="m,l,21600r21600,l21600,xe">
            <v:stroke joinstyle="miter"/>
            <v:path gradientshapeok="t" o:connecttype="rect"/>
          </v:shapetype>
          <v:shape id="文本框 6" o:spid="_x0000_s2150" type="#_x0000_t202" style="position:absolute;left:1401;top:880;width:3087;height:641"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filled="f" stroked="f" strokeweight=".5pt">
            <v:textbox>
              <w:txbxContent>
                <w:p w:rsidR="004B28B6" w:rsidRDefault="004B28B6">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v:textbox>
          </v:shape>
          <v:rect id="矩形 7" o:spid="_x0000_s2151" style="position:absolute;left:1337;top:1044;width:119;height:330;v-text-anchor:middle"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fillcolor="black [3213]" stroked="f" strokeweight="1pt"/>
          <w10:wrap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8B6" w:rsidRDefault="00C02DAD">
    <w:pPr>
      <w:pStyle w:val="a5"/>
    </w:pPr>
    <w:r>
      <w:pict>
        <v:group id="_x0000_s2138" style="position:absolute;left:0;text-align:left;margin-left:2.75pt;margin-top:46.95pt;width:596.85pt;height:32.8pt;z-index:252843008;mso-position-horizontal-relative:page;mso-position-vertical-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v:rect id="矩形 2" o:spid="_x0000_s2139" style="position:absolute;left:881;top:1538;width:11925;height:146;v-text-anchor:middle"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fillcolor="#ffd966 [1943]" stroked="f" strokeweight="1pt"/>
          <v:shape id="任意多边形 3" o:spid="_x0000_s2140" style="position:absolute;left:10177;top:686;width:2619;height:862;v-text-anchor:middle" coordsize="2619,862" o:spt="100"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0,,0" path="m595,1l2619,r,862l,862,595,1xe" fillcolor="black [3213]" stroked="f" strokeweight="1pt">
            <v:stroke joinstyle="miter"/>
            <v:formulas/>
            <v:path o:connecttype="segments" o:connectlocs="595,1;2619,0;2619,862;0,862;595,1" o:connectangles="0,0,0,0,0"/>
          </v:shape>
          <v:shape id="任意多边形 4" o:spid="_x0000_s2141" style="position:absolute;left:10467;top:505;width:2385;height:1107;v-text-anchor:middle" coordsize="2619,1265" o:spt="100"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0,,0" path="m668,l2619,10r,1255l,1265,668,xe" fillcolor="#ffd966 [1943]" stroked="f" strokeweight="1pt">
            <v:stroke joinstyle="miter"/>
            <v:formulas/>
            <v:path o:connecttype="segments" o:connectlocs="608,0;2385,8;2385,1107;0,1107;608,0" o:connectangles="0,0,0,0,0"/>
          </v:shape>
          <w10:wrap anchorx="page" anchory="page"/>
        </v:group>
      </w:pict>
    </w:r>
    <w:r>
      <w:pict>
        <v:group id="_x0000_s2142" style="position:absolute;left:0;text-align:left;margin-left:1.95pt;margin-top:47.1pt;width:235.7pt;height:32pt;z-index:252844032;mso-position-horizontal-relative:page;mso-position-vertical-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v:shapetype id="_x0000_t202" coordsize="21600,21600" o:spt="202" path="m,l,21600r21600,l21600,xe">
            <v:stroke joinstyle="miter"/>
            <v:path gradientshapeok="t" o:connecttype="rect"/>
          </v:shapetype>
          <v:shape id="文本框 6" o:spid="_x0000_s2143" type="#_x0000_t202" style="position:absolute;left:1401;top:880;width:3087;height:641"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filled="f" stroked="f" strokeweight=".5pt">
            <v:textbox>
              <w:txbxContent>
                <w:p w:rsidR="004B28B6" w:rsidRDefault="004B28B6">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2144" style="position:absolute;left:1337;top:1044;width:119;height:330;v-text-anchor:middle"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fillcolor="black [3213]" stroked="f" strokeweight="1pt"/>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hint="eastAsia"/>
      </w:rPr>
    </w:lvl>
  </w:abstractNum>
  <w:abstractNum w:abstractNumId="1">
    <w:nsid w:val="59950409"/>
    <w:multiLevelType w:val="singleLevel"/>
    <w:tmpl w:val="59950409"/>
    <w:lvl w:ilvl="0">
      <w:start w:val="1"/>
      <w:numFmt w:val="decimal"/>
      <w:suff w:val="space"/>
      <w:lvlText w:val="%1."/>
      <w:lvlJc w:val="left"/>
    </w:lvl>
  </w:abstractNum>
  <w:abstractNum w:abstractNumId="2">
    <w:nsid w:val="5F222FFA"/>
    <w:multiLevelType w:val="singleLevel"/>
    <w:tmpl w:val="5F222FFA"/>
    <w:lvl w:ilvl="0">
      <w:start w:val="1"/>
      <w:numFmt w:val="decimal"/>
      <w:suff w:val="nothing"/>
      <w:lvlText w:val="（%1）"/>
      <w:lvlJc w:val="left"/>
    </w:lvl>
  </w:abstractNum>
  <w:abstractNum w:abstractNumId="3">
    <w:nsid w:val="78C1413D"/>
    <w:multiLevelType w:val="singleLevel"/>
    <w:tmpl w:val="78C1413D"/>
    <w:lvl w:ilvl="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defaultTabStop w:val="420"/>
  <w:drawingGridVerticalSpacing w:val="156"/>
  <w:noPunctuationKerning/>
  <w:characterSpacingControl w:val="compressPunctuation"/>
  <w:hdrShapeDefaults>
    <o:shapedefaults v:ext="edit" spidmax="296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AAF1C96"/>
    <w:rsid w:val="0007063E"/>
    <w:rsid w:val="00073392"/>
    <w:rsid w:val="00073F4E"/>
    <w:rsid w:val="00086C89"/>
    <w:rsid w:val="000A39FB"/>
    <w:rsid w:val="00117746"/>
    <w:rsid w:val="0015670E"/>
    <w:rsid w:val="00163F95"/>
    <w:rsid w:val="00180A9A"/>
    <w:rsid w:val="001829C0"/>
    <w:rsid w:val="00184809"/>
    <w:rsid w:val="00192112"/>
    <w:rsid w:val="001B0127"/>
    <w:rsid w:val="001B78BD"/>
    <w:rsid w:val="001C12D5"/>
    <w:rsid w:val="001C69F7"/>
    <w:rsid w:val="001E19B6"/>
    <w:rsid w:val="002107F4"/>
    <w:rsid w:val="002573B9"/>
    <w:rsid w:val="002650EC"/>
    <w:rsid w:val="002A6C46"/>
    <w:rsid w:val="002C19B5"/>
    <w:rsid w:val="002C2580"/>
    <w:rsid w:val="00326C1B"/>
    <w:rsid w:val="0033377D"/>
    <w:rsid w:val="0034771E"/>
    <w:rsid w:val="00371489"/>
    <w:rsid w:val="00375043"/>
    <w:rsid w:val="003A2422"/>
    <w:rsid w:val="003A4EE8"/>
    <w:rsid w:val="003D5D47"/>
    <w:rsid w:val="00442CC2"/>
    <w:rsid w:val="00446244"/>
    <w:rsid w:val="00473C20"/>
    <w:rsid w:val="00493E9E"/>
    <w:rsid w:val="004A2646"/>
    <w:rsid w:val="004B28B6"/>
    <w:rsid w:val="004C0EF8"/>
    <w:rsid w:val="004D0E52"/>
    <w:rsid w:val="004D61CB"/>
    <w:rsid w:val="005011D6"/>
    <w:rsid w:val="00503F2E"/>
    <w:rsid w:val="005200AE"/>
    <w:rsid w:val="00545A3F"/>
    <w:rsid w:val="00546DCB"/>
    <w:rsid w:val="00552226"/>
    <w:rsid w:val="00566120"/>
    <w:rsid w:val="00582E6D"/>
    <w:rsid w:val="005954D5"/>
    <w:rsid w:val="005A53FA"/>
    <w:rsid w:val="005D1293"/>
    <w:rsid w:val="00644D5F"/>
    <w:rsid w:val="006727AD"/>
    <w:rsid w:val="00691425"/>
    <w:rsid w:val="006A516E"/>
    <w:rsid w:val="006B0830"/>
    <w:rsid w:val="006B27AA"/>
    <w:rsid w:val="00716E2B"/>
    <w:rsid w:val="00722624"/>
    <w:rsid w:val="0076417D"/>
    <w:rsid w:val="00770F18"/>
    <w:rsid w:val="00773B74"/>
    <w:rsid w:val="0078290C"/>
    <w:rsid w:val="007C06CA"/>
    <w:rsid w:val="007D3C93"/>
    <w:rsid w:val="007E659D"/>
    <w:rsid w:val="008163FB"/>
    <w:rsid w:val="0082535A"/>
    <w:rsid w:val="0082605B"/>
    <w:rsid w:val="008446E8"/>
    <w:rsid w:val="00855C36"/>
    <w:rsid w:val="00857DBE"/>
    <w:rsid w:val="008701BC"/>
    <w:rsid w:val="0088099B"/>
    <w:rsid w:val="00883D92"/>
    <w:rsid w:val="008A5362"/>
    <w:rsid w:val="008C5424"/>
    <w:rsid w:val="008C6433"/>
    <w:rsid w:val="008F21F1"/>
    <w:rsid w:val="008F221B"/>
    <w:rsid w:val="008F5A2D"/>
    <w:rsid w:val="00921602"/>
    <w:rsid w:val="009266AB"/>
    <w:rsid w:val="00957EA1"/>
    <w:rsid w:val="00966E5B"/>
    <w:rsid w:val="0099648F"/>
    <w:rsid w:val="009B4EF0"/>
    <w:rsid w:val="009D271F"/>
    <w:rsid w:val="00A272B3"/>
    <w:rsid w:val="00A30850"/>
    <w:rsid w:val="00A929C2"/>
    <w:rsid w:val="00AD097F"/>
    <w:rsid w:val="00B45625"/>
    <w:rsid w:val="00B749BA"/>
    <w:rsid w:val="00B844F4"/>
    <w:rsid w:val="00BA06A1"/>
    <w:rsid w:val="00BA4E6D"/>
    <w:rsid w:val="00BA770A"/>
    <w:rsid w:val="00BB3192"/>
    <w:rsid w:val="00BE1118"/>
    <w:rsid w:val="00C02DAD"/>
    <w:rsid w:val="00C054DE"/>
    <w:rsid w:val="00C568FC"/>
    <w:rsid w:val="00C679A9"/>
    <w:rsid w:val="00C7541C"/>
    <w:rsid w:val="00C80968"/>
    <w:rsid w:val="00CB3176"/>
    <w:rsid w:val="00CC0FAA"/>
    <w:rsid w:val="00CD05C7"/>
    <w:rsid w:val="00CD0736"/>
    <w:rsid w:val="00CF132B"/>
    <w:rsid w:val="00D0483F"/>
    <w:rsid w:val="00D1570F"/>
    <w:rsid w:val="00D32830"/>
    <w:rsid w:val="00D43B99"/>
    <w:rsid w:val="00D56F88"/>
    <w:rsid w:val="00DB49A9"/>
    <w:rsid w:val="00DB7153"/>
    <w:rsid w:val="00DB7F05"/>
    <w:rsid w:val="00E028C3"/>
    <w:rsid w:val="00E10227"/>
    <w:rsid w:val="00E14F77"/>
    <w:rsid w:val="00E3076B"/>
    <w:rsid w:val="00E36978"/>
    <w:rsid w:val="00E60947"/>
    <w:rsid w:val="00E82A1E"/>
    <w:rsid w:val="00E87694"/>
    <w:rsid w:val="00EC06F4"/>
    <w:rsid w:val="00ED212E"/>
    <w:rsid w:val="00EE4E36"/>
    <w:rsid w:val="00EF274E"/>
    <w:rsid w:val="00F219CE"/>
    <w:rsid w:val="00F665F4"/>
    <w:rsid w:val="00F75EAC"/>
    <w:rsid w:val="00FA2973"/>
    <w:rsid w:val="00FD225F"/>
    <w:rsid w:val="00FF6DE0"/>
    <w:rsid w:val="31C2036A"/>
    <w:rsid w:val="320D02A5"/>
    <w:rsid w:val="348E566F"/>
    <w:rsid w:val="3A226944"/>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433"/>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8C643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8C6433"/>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rsid w:val="008C6433"/>
    <w:pPr>
      <w:tabs>
        <w:tab w:val="center" w:pos="4153"/>
        <w:tab w:val="right" w:pos="8306"/>
      </w:tabs>
      <w:snapToGrid w:val="0"/>
      <w:jc w:val="left"/>
    </w:pPr>
    <w:rPr>
      <w:sz w:val="18"/>
      <w:szCs w:val="18"/>
    </w:rPr>
  </w:style>
  <w:style w:type="paragraph" w:styleId="a5">
    <w:name w:val="header"/>
    <w:basedOn w:val="a"/>
    <w:link w:val="Char0"/>
    <w:uiPriority w:val="99"/>
    <w:unhideWhenUsed/>
    <w:rsid w:val="008C6433"/>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sid w:val="008C6433"/>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sid w:val="008C6433"/>
    <w:rPr>
      <w:rFonts w:asciiTheme="minorHAnsi" w:eastAsiaTheme="minorEastAsia" w:hAnsiTheme="minorHAnsi"/>
      <w:sz w:val="18"/>
      <w:szCs w:val="18"/>
    </w:rPr>
  </w:style>
  <w:style w:type="character" w:customStyle="1" w:styleId="Char">
    <w:name w:val="页脚 Char"/>
    <w:basedOn w:val="a0"/>
    <w:link w:val="a4"/>
    <w:uiPriority w:val="99"/>
    <w:qFormat/>
    <w:rsid w:val="008C6433"/>
    <w:rPr>
      <w:sz w:val="18"/>
      <w:szCs w:val="18"/>
    </w:rPr>
  </w:style>
  <w:style w:type="paragraph" w:customStyle="1" w:styleId="10">
    <w:name w:val="列出段落1"/>
    <w:basedOn w:val="a"/>
    <w:uiPriority w:val="1"/>
    <w:qFormat/>
    <w:rsid w:val="008C6433"/>
    <w:pPr>
      <w:spacing w:before="2"/>
      <w:ind w:left="119" w:right="434" w:firstLine="643"/>
    </w:pPr>
    <w:rPr>
      <w:rFonts w:ascii="仿宋_GB2312" w:eastAsia="仿宋_GB2312" w:hAnsi="仿宋_GB2312" w:cs="仿宋_GB2312"/>
      <w:lang w:val="zh-CN" w:bidi="zh-CN"/>
    </w:rPr>
  </w:style>
  <w:style w:type="paragraph" w:styleId="a7">
    <w:name w:val="Balloon Text"/>
    <w:basedOn w:val="a"/>
    <w:link w:val="Char1"/>
    <w:uiPriority w:val="99"/>
    <w:semiHidden/>
    <w:unhideWhenUsed/>
    <w:rsid w:val="004B28B6"/>
    <w:rPr>
      <w:sz w:val="18"/>
      <w:szCs w:val="18"/>
    </w:rPr>
  </w:style>
  <w:style w:type="character" w:customStyle="1" w:styleId="Char1">
    <w:name w:val="批注框文本 Char"/>
    <w:basedOn w:val="a0"/>
    <w:link w:val="a7"/>
    <w:uiPriority w:val="99"/>
    <w:semiHidden/>
    <w:rsid w:val="004B28B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901021652">
      <w:bodyDiv w:val="1"/>
      <w:marLeft w:val="0"/>
      <w:marRight w:val="0"/>
      <w:marTop w:val="0"/>
      <w:marBottom w:val="0"/>
      <w:divBdr>
        <w:top w:val="none" w:sz="0" w:space="0" w:color="auto"/>
        <w:left w:val="none" w:sz="0" w:space="0" w:color="auto"/>
        <w:bottom w:val="none" w:sz="0" w:space="0" w:color="auto"/>
        <w:right w:val="none" w:sz="0" w:space="0" w:color="auto"/>
      </w:divBdr>
    </w:div>
    <w:div w:id="132870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image" Target="media/image2.emf"/><Relationship Id="rId42" Type="http://schemas.openxmlformats.org/officeDocument/2006/relationships/image" Target="media/image10.e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image" Target="media/image6.e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41"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image" Target="media/image5.emf"/><Relationship Id="rId40" Type="http://schemas.openxmlformats.org/officeDocument/2006/relationships/image" Target="media/image8.emf"/><Relationship Id="rId45"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gif"/><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image" Target="media/image3.emf"/><Relationship Id="rId43"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3BEC200-C930-48C0-BBF3-E3165A61FD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Template>
  <TotalTime>1</TotalTime>
  <Pages>24</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mma</cp:lastModifiedBy>
  <cp:revision>2</cp:revision>
  <cp:lastPrinted>2020-09-11T08:22:00Z</cp:lastPrinted>
  <dcterms:created xsi:type="dcterms:W3CDTF">2022-02-15T07:54:00Z</dcterms:created>
  <dcterms:modified xsi:type="dcterms:W3CDTF">2022-02-15T07:54:00Z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