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rP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hyperlink>
    </w:p>
    <w:p>
      <w:pPr>
        <w:pStyle w:val="TOC1"/>
        <w:tabs>
          <w:tab w:val="right" w:leader="dot" w:pos="14562"/>
        </w:tabs>
      </w:pPr>
      <w:hyperlink w:anchor="_Toc_3_3_0000000014" w:history="1">
        <w:r>
          <w:rPr/>
          <w:t xml:space="preserve">五、部门整体绩效目标</w:t>
        </w:r>
        <w:r>
          <w:tab/>
        </w:r>
        <w:r>
          <w:fldChar w:fldCharType="begin"/>
        </w:r>
        <w:r>
          <w:instrText xml:space="preserve">PAGEREF _Toc_3_3_0000000014 \h</w:instrText>
        </w:r>
        <w:r>
          <w:fldChar w:fldCharType="separate"/>
        </w:r>
        <w:r>
          <w:t xml:space="preserve">13</w:t>
        </w:r>
        <w:r>
          <w:fldChar w:fldCharType="end"/>
        </w:r>
      </w:hyperlink>
    </w:p>
    <w:p>
      <w:pPr>
        <w:pStyle w:val="TOC1"/>
        <w:tabs>
          <w:tab w:val="right" w:leader="dot" w:pos="14562"/>
        </w:tabs>
      </w:pPr>
      <w:hyperlink w:anchor="_Toc_3_3_0000000015" w:history="1">
        <w:r>
          <w:rPr/>
          <w:t xml:space="preserve">六、部门主管专项资金预算安排情况及绩效目标</w:t>
        </w:r>
        <w:r>
          <w:tab/>
        </w:r>
        <w:r>
          <w:fldChar w:fldCharType="begin"/>
        </w:r>
        <w:r>
          <w:instrText xml:space="preserve">PAGEREF _Toc_3_3_0000000015 \h</w:instrText>
        </w:r>
        <w:r>
          <w:fldChar w:fldCharType="separate"/>
        </w:r>
        <w:r>
          <w:t xml:space="preserve">15</w:t>
        </w:r>
        <w:r>
          <w:fldChar w:fldCharType="end"/>
        </w:r>
      </w:hyperlink>
    </w:p>
    <w:p>
      <w:pPr>
        <w:pStyle w:val="TOC1"/>
        <w:tabs>
          <w:tab w:val="right" w:leader="dot" w:pos="14562"/>
        </w:tabs>
      </w:pPr>
      <w:hyperlink w:anchor="_Toc_3_3_0000000016" w:history="1">
        <w:r>
          <w:rPr/>
          <w:t xml:space="preserve">七、部门项目预算安排情况及绩效目标</w:t>
        </w:r>
        <w:r>
          <w:tab/>
        </w:r>
        <w:r>
          <w:fldChar w:fldCharType="begin"/>
        </w:r>
        <w:r>
          <w:instrText xml:space="preserve">PAGEREF _Toc_3_3_0000000016 \h</w:instrText>
        </w:r>
        <w:r>
          <w:fldChar w:fldCharType="separate"/>
        </w:r>
        <w:r>
          <w:t xml:space="preserve">16</w:t>
        </w:r>
        <w:r>
          <w:fldChar w:fldCharType="end"/>
        </w:r>
      </w:hyperlink>
    </w:p>
    <w:p>
      <w:pPr>
        <w:pStyle w:val="TOC1"/>
        <w:tabs>
          <w:tab w:val="right" w:leader="dot" w:pos="14562"/>
        </w:tabs>
      </w:pPr>
      <w:hyperlink w:anchor="_Toc_3_3_0000000017" w:history="1">
        <w:r>
          <w:rPr/>
          <w:t xml:space="preserve">八、政府采购预算情况</w:t>
        </w:r>
        <w:r>
          <w:tab/>
        </w:r>
        <w:r>
          <w:fldChar w:fldCharType="begin"/>
        </w:r>
        <w:r>
          <w:instrText xml:space="preserve">PAGEREF _Toc_3_3_0000000017 \h</w:instrText>
        </w:r>
        <w:r>
          <w:fldChar w:fldCharType="separate"/>
        </w:r>
        <w:r>
          <w:t xml:space="preserve">29</w:t>
        </w:r>
        <w:r>
          <w:fldChar w:fldCharType="end"/>
        </w:r>
      </w:hyperlink>
    </w:p>
    <w:p>
      <w:pPr>
        <w:pStyle w:val="TOC1"/>
        <w:tabs>
          <w:tab w:val="right" w:leader="dot" w:pos="14562"/>
        </w:tabs>
      </w:pPr>
      <w:hyperlink w:anchor="_Toc_3_3_0000000018" w:history="1">
        <w:r>
          <w:rPr/>
          <w:t xml:space="preserve">九、国有资产信息</w:t>
        </w:r>
        <w:r>
          <w:tab/>
        </w:r>
        <w:r>
          <w:fldChar w:fldCharType="begin"/>
        </w:r>
        <w:r>
          <w:instrText xml:space="preserve">PAGEREF _Toc_3_3_0000000018 \h</w:instrText>
        </w:r>
        <w:r>
          <w:fldChar w:fldCharType="separate"/>
        </w:r>
        <w:r>
          <w:t xml:space="preserve">29</w:t>
        </w:r>
        <w:r>
          <w:fldChar w:fldCharType="end"/>
        </w:r>
      </w:hyperlink>
    </w:p>
    <w:p>
      <w:pPr>
        <w:pStyle w:val="TOC1"/>
        <w:tabs>
          <w:tab w:val="right" w:leader="dot" w:pos="14562"/>
        </w:tabs>
      </w:pPr>
      <w:hyperlink w:anchor="_Toc_3_3_0000000019" w:history="1">
        <w:r>
          <w:rPr/>
          <w:t xml:space="preserve">十、名词解释</w:t>
        </w:r>
        <w:r>
          <w:tab/>
        </w:r>
        <w:r>
          <w:fldChar w:fldCharType="begin"/>
        </w:r>
        <w:r>
          <w:instrText xml:space="preserve">PAGEREF _Toc_3_3_0000000019 \h</w:instrText>
        </w:r>
        <w:r>
          <w:fldChar w:fldCharType="separate"/>
        </w:r>
        <w:r>
          <w:t xml:space="preserve">29</w:t>
        </w:r>
        <w:r>
          <w:fldChar w:fldCharType="end"/>
        </w:r>
      </w:hyperlink>
    </w:p>
    <w:p>
      <w:pPr>
        <w:pStyle w:val="TOC1"/>
        <w:tabs>
          <w:tab w:val="right" w:leader="dot" w:pos="14562"/>
        </w:tabs>
      </w:pPr>
      <w:hyperlink w:anchor="_Toc_3_3_0000000020" w:history="1">
        <w:r>
          <w:rPr/>
          <w:t xml:space="preserve">十一、其他需要说明的事项</w:t>
        </w:r>
        <w:r>
          <w:tab/>
        </w:r>
        <w:r>
          <w:fldChar w:fldCharType="begin"/>
        </w:r>
        <w:r>
          <w:instrText xml:space="preserve">PAGEREF _Toc_3_3_0000000020 \h</w:instrText>
        </w:r>
        <w:r>
          <w:fldChar w:fldCharType="separate"/>
        </w:r>
        <w:r>
          <w:t xml:space="preserve">30</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一、河北沧州经济开发区应急管理局本级收支预算</w:t>
        </w:r>
        <w:r>
          <w:tab/>
        </w:r>
        <w:r>
          <w:fldChar w:fldCharType="begin"/>
        </w:r>
        <w:r>
          <w:instrText xml:space="preserve">PAGEREF _Toc_4_4_0000000021 \h</w:instrText>
        </w:r>
        <w:r>
          <w:fldChar w:fldCharType="separate"/>
        </w:r>
        <w:r>
          <w:t xml:space="preserve">32</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65"/>
          <w:footerReference w:type="default" r:id="rId66"/>
          <w:type w:val="nextPage"/>
          <w:pgSz w:w="16840" w:h="11900" w:orient="landscape"/>
          <w:pgMar w:top="1361" w:right="1020" w:bottom="1134" w:left="1020" w:header="720" w:footer="720" w:gutter="0"/>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325河北沧州经济开发区应急管理局</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278.52</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r>
              <w:t xml:space="preserve">268.52</w:t>
            </w: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278.52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278.52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278.52</w:t>
            </w:r>
          </w:p>
        </w:tc>
        <w:tc>
          <w:tcPr>
            <w:tcW w:w="4535" w:type="dxa"/>
            <w:vAlign w:val="center"/>
          </w:tcPr>
          <w:p>
            <w:pPr>
              <w:pStyle w:val="单元格样式6"/>
            </w:pPr>
            <w:r>
              <w:t xml:space="preserve">支出总计</w:t>
            </w:r>
          </w:p>
        </w:tc>
        <w:tc>
          <w:tcPr>
            <w:tcW w:w="2126" w:type="dxa"/>
            <w:vAlign w:val="center"/>
          </w:tcPr>
          <w:p>
            <w:pPr>
              <w:pStyle w:val="单元格样式7"/>
            </w:pPr>
            <w:r>
              <w:t xml:space="preserve">278.52</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325河北沧州经济开发区应急管理局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278.52</w:t>
            </w:r>
          </w:p>
        </w:tc>
        <w:tc>
          <w:tcPr>
            <w:tcW w:w="1134" w:type="dxa"/>
            <w:vAlign w:val="center"/>
          </w:tcPr>
          <w:p>
            <w:pPr>
              <w:pStyle w:val="单元格样式7"/>
            </w:pPr>
            <w:r>
              <w:t xml:space="preserve">278.52</w:t>
            </w:r>
          </w:p>
        </w:tc>
        <w:tc>
          <w:tcPr>
            <w:tcW w:w="1134" w:type="dxa"/>
            <w:vAlign w:val="center"/>
          </w:tcPr>
          <w:p>
            <w:pPr>
              <w:pStyle w:val="单元格样式7"/>
            </w:pPr>
            <w:r>
              <w:t xml:space="preserve">278.52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222</w:t>
            </w:r>
          </w:p>
        </w:tc>
        <w:tc>
          <w:tcPr>
            <w:tcW w:w="1559" w:type="dxa"/>
            <w:vAlign w:val="center"/>
          </w:tcPr>
          <w:p>
            <w:pPr>
              <w:pStyle w:val="单元格样式2"/>
            </w:pPr>
            <w:r>
              <w:t xml:space="preserve">粮油物资储备支出</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22205</w:t>
            </w:r>
          </w:p>
        </w:tc>
        <w:tc>
          <w:tcPr>
            <w:tcW w:w="1559" w:type="dxa"/>
            <w:vAlign w:val="center"/>
          </w:tcPr>
          <w:p>
            <w:pPr>
              <w:pStyle w:val="单元格样式2"/>
            </w:pPr>
            <w:r>
              <w:t xml:space="preserve">重要商品储备</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2220511</w:t>
            </w:r>
          </w:p>
        </w:tc>
        <w:tc>
          <w:tcPr>
            <w:tcW w:w="1559" w:type="dxa"/>
            <w:vAlign w:val="center"/>
          </w:tcPr>
          <w:p>
            <w:pPr>
              <w:pStyle w:val="单元格样式2"/>
            </w:pPr>
            <w:r>
              <w:t xml:space="preserve">应急物资储备</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224</w:t>
            </w:r>
          </w:p>
        </w:tc>
        <w:tc>
          <w:tcPr>
            <w:tcW w:w="1559" w:type="dxa"/>
            <w:vAlign w:val="center"/>
          </w:tcPr>
          <w:p>
            <w:pPr>
              <w:pStyle w:val="单元格样式2"/>
            </w:pPr>
            <w:r>
              <w:t xml:space="preserve">灾害防治及应急管理支出</w:t>
            </w:r>
          </w:p>
        </w:tc>
        <w:tc>
          <w:tcPr>
            <w:tcW w:w="1134" w:type="dxa"/>
            <w:vAlign w:val="center"/>
          </w:tcPr>
          <w:p>
            <w:pPr>
              <w:pStyle w:val="单元格样式4"/>
            </w:pPr>
            <w:r>
              <w:t xml:space="preserve">268.52</w:t>
            </w:r>
          </w:p>
        </w:tc>
        <w:tc>
          <w:tcPr>
            <w:tcW w:w="1134" w:type="dxa"/>
            <w:vAlign w:val="center"/>
          </w:tcPr>
          <w:p>
            <w:pPr>
              <w:pStyle w:val="单元格样式4"/>
            </w:pPr>
            <w:r>
              <w:t xml:space="preserve">268.52</w:t>
            </w:r>
          </w:p>
        </w:tc>
        <w:tc>
          <w:tcPr>
            <w:tcW w:w="1134" w:type="dxa"/>
            <w:vAlign w:val="center"/>
          </w:tcPr>
          <w:p>
            <w:pPr>
              <w:pStyle w:val="单元格样式4"/>
            </w:pPr>
            <w:r>
              <w:t xml:space="preserve">268.52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22401</w:t>
            </w:r>
          </w:p>
        </w:tc>
        <w:tc>
          <w:tcPr>
            <w:tcW w:w="1559" w:type="dxa"/>
            <w:vAlign w:val="center"/>
          </w:tcPr>
          <w:p>
            <w:pPr>
              <w:pStyle w:val="单元格样式2"/>
            </w:pPr>
            <w:r>
              <w:t xml:space="preserve">应急管理事务</w:t>
            </w:r>
          </w:p>
        </w:tc>
        <w:tc>
          <w:tcPr>
            <w:tcW w:w="1134" w:type="dxa"/>
            <w:vAlign w:val="center"/>
          </w:tcPr>
          <w:p>
            <w:pPr>
              <w:pStyle w:val="单元格样式4"/>
            </w:pPr>
            <w:r>
              <w:t xml:space="preserve">265.71</w:t>
            </w:r>
          </w:p>
        </w:tc>
        <w:tc>
          <w:tcPr>
            <w:tcW w:w="1134" w:type="dxa"/>
            <w:vAlign w:val="center"/>
          </w:tcPr>
          <w:p>
            <w:pPr>
              <w:pStyle w:val="单元格样式4"/>
            </w:pPr>
            <w:r>
              <w:t xml:space="preserve">265.71</w:t>
            </w:r>
          </w:p>
        </w:tc>
        <w:tc>
          <w:tcPr>
            <w:tcW w:w="1134" w:type="dxa"/>
            <w:vAlign w:val="center"/>
          </w:tcPr>
          <w:p>
            <w:pPr>
              <w:pStyle w:val="单元格样式4"/>
            </w:pPr>
            <w:r>
              <w:t xml:space="preserve">265.71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2240102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213.71</w:t>
            </w:r>
          </w:p>
        </w:tc>
        <w:tc>
          <w:tcPr>
            <w:tcW w:w="1134" w:type="dxa"/>
            <w:vAlign w:val="center"/>
          </w:tcPr>
          <w:p>
            <w:pPr>
              <w:pStyle w:val="单元格样式4"/>
            </w:pPr>
            <w:r>
              <w:t xml:space="preserve">213.71</w:t>
            </w:r>
          </w:p>
        </w:tc>
        <w:tc>
          <w:tcPr>
            <w:tcW w:w="1134" w:type="dxa"/>
            <w:vAlign w:val="center"/>
          </w:tcPr>
          <w:p>
            <w:pPr>
              <w:pStyle w:val="单元格样式4"/>
            </w:pPr>
            <w:r>
              <w:t xml:space="preserve">213.71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2240104</w:t>
            </w:r>
          </w:p>
        </w:tc>
        <w:tc>
          <w:tcPr>
            <w:tcW w:w="1559" w:type="dxa"/>
            <w:vAlign w:val="center"/>
          </w:tcPr>
          <w:p>
            <w:pPr>
              <w:pStyle w:val="单元格样式2"/>
            </w:pPr>
            <w:r>
              <w:t xml:space="preserve">灾害风险防治</w:t>
            </w:r>
          </w:p>
        </w:tc>
        <w:tc>
          <w:tcPr>
            <w:tcW w:w="1134" w:type="dxa"/>
            <w:vAlign w:val="center"/>
          </w:tcPr>
          <w:p>
            <w:pPr>
              <w:pStyle w:val="单元格样式4"/>
            </w:pPr>
            <w:r>
              <w:t xml:space="preserve">42.00</w:t>
            </w:r>
          </w:p>
        </w:tc>
        <w:tc>
          <w:tcPr>
            <w:tcW w:w="1134" w:type="dxa"/>
            <w:vAlign w:val="center"/>
          </w:tcPr>
          <w:p>
            <w:pPr>
              <w:pStyle w:val="单元格样式4"/>
            </w:pPr>
            <w:r>
              <w:t xml:space="preserve">42.00</w:t>
            </w:r>
          </w:p>
        </w:tc>
        <w:tc>
          <w:tcPr>
            <w:tcW w:w="1134" w:type="dxa"/>
            <w:vAlign w:val="center"/>
          </w:tcPr>
          <w:p>
            <w:pPr>
              <w:pStyle w:val="单元格样式4"/>
            </w:pPr>
            <w:r>
              <w:t xml:space="preserve">42.00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2240109</w:t>
            </w:r>
          </w:p>
        </w:tc>
        <w:tc>
          <w:tcPr>
            <w:tcW w:w="1559" w:type="dxa"/>
            <w:vAlign w:val="center"/>
          </w:tcPr>
          <w:p>
            <w:pPr>
              <w:pStyle w:val="单元格样式2"/>
            </w:pPr>
            <w:r>
              <w:t xml:space="preserve">应急管理</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22407</w:t>
            </w:r>
          </w:p>
        </w:tc>
        <w:tc>
          <w:tcPr>
            <w:tcW w:w="1559" w:type="dxa"/>
            <w:vAlign w:val="center"/>
          </w:tcPr>
          <w:p>
            <w:pPr>
              <w:pStyle w:val="单元格样式2"/>
            </w:pPr>
            <w:r>
              <w:t xml:space="preserve">自然灾害救灾及恢复重建支出</w:t>
            </w:r>
          </w:p>
        </w:tc>
        <w:tc>
          <w:tcPr>
            <w:tcW w:w="1134" w:type="dxa"/>
            <w:vAlign w:val="center"/>
          </w:tcPr>
          <w:p>
            <w:pPr>
              <w:pStyle w:val="单元格样式4"/>
            </w:pPr>
            <w:r>
              <w:t xml:space="preserve">2.81</w:t>
            </w:r>
          </w:p>
        </w:tc>
        <w:tc>
          <w:tcPr>
            <w:tcW w:w="1134" w:type="dxa"/>
            <w:vAlign w:val="center"/>
          </w:tcPr>
          <w:p>
            <w:pPr>
              <w:pStyle w:val="单元格样式4"/>
            </w:pPr>
            <w:r>
              <w:t xml:space="preserve">2.81</w:t>
            </w:r>
          </w:p>
        </w:tc>
        <w:tc>
          <w:tcPr>
            <w:tcW w:w="1134" w:type="dxa"/>
            <w:vAlign w:val="center"/>
          </w:tcPr>
          <w:p>
            <w:pPr>
              <w:pStyle w:val="单元格样式4"/>
            </w:pPr>
            <w:r>
              <w:t xml:space="preserve">2.81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2240703</w:t>
            </w:r>
          </w:p>
        </w:tc>
        <w:tc>
          <w:tcPr>
            <w:tcW w:w="1559" w:type="dxa"/>
            <w:vAlign w:val="center"/>
          </w:tcPr>
          <w:p>
            <w:pPr>
              <w:pStyle w:val="单元格样式2"/>
            </w:pPr>
            <w:r>
              <w:t xml:space="preserve">自然灾害救灾补助</w:t>
            </w:r>
          </w:p>
        </w:tc>
        <w:tc>
          <w:tcPr>
            <w:tcW w:w="1134" w:type="dxa"/>
            <w:vAlign w:val="center"/>
          </w:tcPr>
          <w:p>
            <w:pPr>
              <w:pStyle w:val="单元格样式4"/>
            </w:pPr>
            <w:r>
              <w:t xml:space="preserve">2.81</w:t>
            </w:r>
          </w:p>
        </w:tc>
        <w:tc>
          <w:tcPr>
            <w:tcW w:w="1134" w:type="dxa"/>
            <w:vAlign w:val="center"/>
          </w:tcPr>
          <w:p>
            <w:pPr>
              <w:pStyle w:val="单元格样式4"/>
            </w:pPr>
            <w:r>
              <w:t xml:space="preserve">2.81</w:t>
            </w:r>
          </w:p>
        </w:tc>
        <w:tc>
          <w:tcPr>
            <w:tcW w:w="1134" w:type="dxa"/>
            <w:vAlign w:val="center"/>
          </w:tcPr>
          <w:p>
            <w:pPr>
              <w:pStyle w:val="单元格样式4"/>
            </w:pPr>
            <w:r>
              <w:t xml:space="preserve">2.81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325河北沧州经济开发区应急管理局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278.52</w:t>
            </w:r>
          </w:p>
        </w:tc>
        <w:tc>
          <w:tcPr>
            <w:tcW w:w="1361" w:type="dxa"/>
            <w:vAlign w:val="center"/>
          </w:tcPr>
          <w:p>
            <w:pPr>
              <w:pStyle w:val="单元格样式7"/>
            </w:pPr>
            <w:r>
              <w:t xml:space="preserve">4.95</w:t>
            </w:r>
          </w:p>
        </w:tc>
        <w:tc>
          <w:tcPr>
            <w:tcW w:w="1361" w:type="dxa"/>
            <w:vAlign w:val="center"/>
          </w:tcPr>
          <w:p>
            <w:pPr>
              <w:pStyle w:val="单元格样式7"/>
            </w:pPr>
            <w:r>
              <w:t xml:space="preserve">273.57</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222</w:t>
            </w:r>
          </w:p>
        </w:tc>
        <w:tc>
          <w:tcPr>
            <w:tcW w:w="4535" w:type="dxa"/>
            <w:vAlign w:val="center"/>
          </w:tcPr>
          <w:p>
            <w:pPr>
              <w:pStyle w:val="单元格样式2"/>
            </w:pPr>
            <w:r>
              <w:t xml:space="preserve">粮油物资储备支出</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22205</w:t>
            </w:r>
          </w:p>
        </w:tc>
        <w:tc>
          <w:tcPr>
            <w:tcW w:w="4535" w:type="dxa"/>
            <w:vAlign w:val="center"/>
          </w:tcPr>
          <w:p>
            <w:pPr>
              <w:pStyle w:val="单元格样式2"/>
            </w:pPr>
            <w:r>
              <w:t xml:space="preserve">重要商品储备</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2220511</w:t>
            </w:r>
          </w:p>
        </w:tc>
        <w:tc>
          <w:tcPr>
            <w:tcW w:w="4535" w:type="dxa"/>
            <w:vAlign w:val="center"/>
          </w:tcPr>
          <w:p>
            <w:pPr>
              <w:pStyle w:val="单元格样式2"/>
            </w:pPr>
            <w:r>
              <w:t xml:space="preserve">应急物资储备</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1361" w:type="dxa"/>
            <w:vAlign w:val="center"/>
          </w:tcPr>
          <w:p>
            <w:pPr>
              <w:pStyle w:val="单元格样式4"/>
            </w:pPr>
            <w:r>
              <w:t xml:space="preserve">268.52</w:t>
            </w:r>
          </w:p>
        </w:tc>
        <w:tc>
          <w:tcPr>
            <w:tcW w:w="1361" w:type="dxa"/>
            <w:vAlign w:val="center"/>
          </w:tcPr>
          <w:p>
            <w:pPr>
              <w:pStyle w:val="单元格样式4"/>
            </w:pPr>
            <w:r>
              <w:t xml:space="preserve">4.95</w:t>
            </w:r>
          </w:p>
        </w:tc>
        <w:tc>
          <w:tcPr>
            <w:tcW w:w="1361" w:type="dxa"/>
            <w:vAlign w:val="center"/>
          </w:tcPr>
          <w:p>
            <w:pPr>
              <w:pStyle w:val="单元格样式4"/>
            </w:pPr>
            <w:r>
              <w:t xml:space="preserve">263.57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22401</w:t>
            </w:r>
          </w:p>
        </w:tc>
        <w:tc>
          <w:tcPr>
            <w:tcW w:w="4535" w:type="dxa"/>
            <w:vAlign w:val="center"/>
          </w:tcPr>
          <w:p>
            <w:pPr>
              <w:pStyle w:val="单元格样式2"/>
            </w:pPr>
            <w:r>
              <w:t xml:space="preserve">应急管理事务</w:t>
            </w:r>
          </w:p>
        </w:tc>
        <w:tc>
          <w:tcPr>
            <w:tcW w:w="1361" w:type="dxa"/>
            <w:vAlign w:val="center"/>
          </w:tcPr>
          <w:p>
            <w:pPr>
              <w:pStyle w:val="单元格样式4"/>
            </w:pPr>
            <w:r>
              <w:t xml:space="preserve">265.71</w:t>
            </w:r>
          </w:p>
        </w:tc>
        <w:tc>
          <w:tcPr>
            <w:tcW w:w="1361" w:type="dxa"/>
            <w:vAlign w:val="center"/>
          </w:tcPr>
          <w:p>
            <w:pPr>
              <w:pStyle w:val="单元格样式4"/>
            </w:pPr>
            <w:r>
              <w:t xml:space="preserve">4.95</w:t>
            </w:r>
          </w:p>
        </w:tc>
        <w:tc>
          <w:tcPr>
            <w:tcW w:w="1361" w:type="dxa"/>
            <w:vAlign w:val="center"/>
          </w:tcPr>
          <w:p>
            <w:pPr>
              <w:pStyle w:val="单元格样式4"/>
            </w:pPr>
            <w:r>
              <w:t xml:space="preserve">260.76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2240102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213.71</w:t>
            </w:r>
          </w:p>
        </w:tc>
        <w:tc>
          <w:tcPr>
            <w:tcW w:w="1361" w:type="dxa"/>
            <w:vAlign w:val="center"/>
          </w:tcPr>
          <w:p>
            <w:pPr>
              <w:pStyle w:val="单元格样式4"/>
            </w:pPr>
            <w:r>
              <w:t xml:space="preserve">4.95</w:t>
            </w:r>
          </w:p>
        </w:tc>
        <w:tc>
          <w:tcPr>
            <w:tcW w:w="1361" w:type="dxa"/>
            <w:vAlign w:val="center"/>
          </w:tcPr>
          <w:p>
            <w:pPr>
              <w:pStyle w:val="单元格样式4"/>
            </w:pPr>
            <w:r>
              <w:t xml:space="preserve">208.76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2240104</w:t>
            </w:r>
          </w:p>
        </w:tc>
        <w:tc>
          <w:tcPr>
            <w:tcW w:w="4535" w:type="dxa"/>
            <w:vAlign w:val="center"/>
          </w:tcPr>
          <w:p>
            <w:pPr>
              <w:pStyle w:val="单元格样式2"/>
            </w:pPr>
            <w:r>
              <w:t xml:space="preserve">灾害风险防治</w:t>
            </w:r>
          </w:p>
        </w:tc>
        <w:tc>
          <w:tcPr>
            <w:tcW w:w="1361" w:type="dxa"/>
            <w:vAlign w:val="center"/>
          </w:tcPr>
          <w:p>
            <w:pPr>
              <w:pStyle w:val="单元格样式4"/>
            </w:pPr>
            <w:r>
              <w:t xml:space="preserve">42.00</w:t>
            </w:r>
          </w:p>
        </w:tc>
        <w:tc>
          <w:tcPr>
            <w:tcW w:w="1361" w:type="dxa"/>
            <w:vAlign w:val="center"/>
          </w:tcPr>
          <w:p>
            <w:pPr>
              <w:pStyle w:val="单元格样式4"/>
            </w:pPr>
          </w:p>
        </w:tc>
        <w:tc>
          <w:tcPr>
            <w:tcW w:w="1361" w:type="dxa"/>
            <w:vAlign w:val="center"/>
          </w:tcPr>
          <w:p>
            <w:pPr>
              <w:pStyle w:val="单元格样式4"/>
            </w:pPr>
            <w:r>
              <w:t xml:space="preserve">42.00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2240109</w:t>
            </w:r>
          </w:p>
        </w:tc>
        <w:tc>
          <w:tcPr>
            <w:tcW w:w="4535" w:type="dxa"/>
            <w:vAlign w:val="center"/>
          </w:tcPr>
          <w:p>
            <w:pPr>
              <w:pStyle w:val="单元格样式2"/>
            </w:pPr>
            <w:r>
              <w:t xml:space="preserve">应急管理</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22407</w:t>
            </w:r>
          </w:p>
        </w:tc>
        <w:tc>
          <w:tcPr>
            <w:tcW w:w="4535" w:type="dxa"/>
            <w:vAlign w:val="center"/>
          </w:tcPr>
          <w:p>
            <w:pPr>
              <w:pStyle w:val="单元格样式2"/>
            </w:pPr>
            <w:r>
              <w:t xml:space="preserve">自然灾害救灾及恢复重建支出</w:t>
            </w:r>
          </w:p>
        </w:tc>
        <w:tc>
          <w:tcPr>
            <w:tcW w:w="1361" w:type="dxa"/>
            <w:vAlign w:val="center"/>
          </w:tcPr>
          <w:p>
            <w:pPr>
              <w:pStyle w:val="单元格样式4"/>
            </w:pPr>
            <w:r>
              <w:t xml:space="preserve">2.81</w:t>
            </w:r>
          </w:p>
        </w:tc>
        <w:tc>
          <w:tcPr>
            <w:tcW w:w="1361" w:type="dxa"/>
            <w:vAlign w:val="center"/>
          </w:tcPr>
          <w:p>
            <w:pPr>
              <w:pStyle w:val="单元格样式4"/>
            </w:pPr>
          </w:p>
        </w:tc>
        <w:tc>
          <w:tcPr>
            <w:tcW w:w="1361" w:type="dxa"/>
            <w:vAlign w:val="center"/>
          </w:tcPr>
          <w:p>
            <w:pPr>
              <w:pStyle w:val="单元格样式4"/>
            </w:pPr>
            <w:r>
              <w:t xml:space="preserve">2.81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2240703</w:t>
            </w:r>
          </w:p>
        </w:tc>
        <w:tc>
          <w:tcPr>
            <w:tcW w:w="4535" w:type="dxa"/>
            <w:vAlign w:val="center"/>
          </w:tcPr>
          <w:p>
            <w:pPr>
              <w:pStyle w:val="单元格样式2"/>
            </w:pPr>
            <w:r>
              <w:t xml:space="preserve">自然灾害救灾补助</w:t>
            </w:r>
          </w:p>
        </w:tc>
        <w:tc>
          <w:tcPr>
            <w:tcW w:w="1361" w:type="dxa"/>
            <w:vAlign w:val="center"/>
          </w:tcPr>
          <w:p>
            <w:pPr>
              <w:pStyle w:val="单元格样式4"/>
            </w:pPr>
            <w:r>
              <w:t xml:space="preserve">2.81</w:t>
            </w:r>
          </w:p>
        </w:tc>
        <w:tc>
          <w:tcPr>
            <w:tcW w:w="1361" w:type="dxa"/>
            <w:vAlign w:val="center"/>
          </w:tcPr>
          <w:p>
            <w:pPr>
              <w:pStyle w:val="单元格样式4"/>
            </w:pPr>
          </w:p>
        </w:tc>
        <w:tc>
          <w:tcPr>
            <w:tcW w:w="1361" w:type="dxa"/>
            <w:vAlign w:val="center"/>
          </w:tcPr>
          <w:p>
            <w:pPr>
              <w:pStyle w:val="单元格样式4"/>
            </w:pPr>
            <w:r>
              <w:t xml:space="preserve">2.81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325河北沧州经济开发区应急管理局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278.52</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r>
              <w:t xml:space="preserve">10.00</w:t>
            </w:r>
          </w:p>
        </w:tc>
        <w:tc>
          <w:tcPr>
            <w:tcW w:w="1474" w:type="dxa"/>
            <w:vAlign w:val="center"/>
          </w:tcPr>
          <w:p>
            <w:pPr>
              <w:pStyle w:val="单元格样式4"/>
            </w:pPr>
            <w:r>
              <w:t xml:space="preserve">10.00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r>
              <w:t xml:space="preserve">268.52</w:t>
            </w:r>
          </w:p>
        </w:tc>
        <w:tc>
          <w:tcPr>
            <w:tcW w:w="1474" w:type="dxa"/>
            <w:vAlign w:val="center"/>
          </w:tcPr>
          <w:p>
            <w:pPr>
              <w:pStyle w:val="单元格样式4"/>
            </w:pPr>
            <w:r>
              <w:t xml:space="preserve">268.52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278.52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278.52</w:t>
            </w:r>
          </w:p>
        </w:tc>
        <w:tc>
          <w:tcPr>
            <w:tcW w:w="1474" w:type="dxa"/>
            <w:vAlign w:val="center"/>
          </w:tcPr>
          <w:p>
            <w:pPr>
              <w:pStyle w:val="单元格样式7"/>
            </w:pPr>
            <w:r>
              <w:t xml:space="preserve">278.52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278.52</w:t>
            </w:r>
          </w:p>
        </w:tc>
        <w:tc>
          <w:tcPr>
            <w:tcW w:w="3402" w:type="dxa"/>
            <w:vAlign w:val="center"/>
          </w:tcPr>
          <w:p>
            <w:pPr>
              <w:pStyle w:val="单元格样式6"/>
            </w:pPr>
            <w:r>
              <w:t xml:space="preserve">支出总计</w:t>
            </w:r>
          </w:p>
        </w:tc>
        <w:tc>
          <w:tcPr>
            <w:tcW w:w="1474" w:type="dxa"/>
            <w:vAlign w:val="center"/>
          </w:tcPr>
          <w:p>
            <w:pPr>
              <w:pStyle w:val="单元格样式7"/>
            </w:pPr>
            <w:r>
              <w:t xml:space="preserve">278.52</w:t>
            </w:r>
          </w:p>
        </w:tc>
        <w:tc>
          <w:tcPr>
            <w:tcW w:w="1474" w:type="dxa"/>
            <w:vAlign w:val="center"/>
          </w:tcPr>
          <w:p>
            <w:pPr>
              <w:pStyle w:val="单元格样式7"/>
            </w:pPr>
            <w:r>
              <w:t xml:space="preserve">278.52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325河北沧州经济开发区应急管理局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278.52</w:t>
            </w:r>
          </w:p>
        </w:tc>
        <w:tc>
          <w:tcPr>
            <w:tcW w:w="2551" w:type="dxa"/>
            <w:vAlign w:val="center"/>
          </w:tcPr>
          <w:p>
            <w:pPr>
              <w:pStyle w:val="单元格样式7"/>
            </w:pPr>
            <w:r>
              <w:t xml:space="preserve">4.95</w:t>
            </w:r>
          </w:p>
        </w:tc>
        <w:tc>
          <w:tcPr>
            <w:tcW w:w="2551" w:type="dxa"/>
            <w:vAlign w:val="center"/>
          </w:tcPr>
          <w:p>
            <w:pPr>
              <w:pStyle w:val="单元格样式7"/>
            </w:pPr>
            <w:r>
              <w:t xml:space="preserve">273.57</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222</w:t>
            </w:r>
          </w:p>
        </w:tc>
        <w:tc>
          <w:tcPr>
            <w:tcW w:w="4535" w:type="dxa"/>
            <w:vAlign w:val="center"/>
          </w:tcPr>
          <w:p>
            <w:pPr>
              <w:pStyle w:val="单元格样式2"/>
            </w:pPr>
            <w:r>
              <w:t xml:space="preserve">粮油物资储备支出</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22205</w:t>
            </w:r>
          </w:p>
        </w:tc>
        <w:tc>
          <w:tcPr>
            <w:tcW w:w="4535" w:type="dxa"/>
            <w:vAlign w:val="center"/>
          </w:tcPr>
          <w:p>
            <w:pPr>
              <w:pStyle w:val="单元格样式2"/>
            </w:pPr>
            <w:r>
              <w:t xml:space="preserve">重要商品储备</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2220511</w:t>
            </w:r>
          </w:p>
        </w:tc>
        <w:tc>
          <w:tcPr>
            <w:tcW w:w="4535" w:type="dxa"/>
            <w:vAlign w:val="center"/>
          </w:tcPr>
          <w:p>
            <w:pPr>
              <w:pStyle w:val="单元格样式2"/>
            </w:pPr>
            <w:r>
              <w:t xml:space="preserve">应急物资储备</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2551" w:type="dxa"/>
            <w:vAlign w:val="center"/>
          </w:tcPr>
          <w:p>
            <w:pPr>
              <w:pStyle w:val="单元格样式4"/>
            </w:pPr>
            <w:r>
              <w:t xml:space="preserve">268.52</w:t>
            </w:r>
          </w:p>
        </w:tc>
        <w:tc>
          <w:tcPr>
            <w:tcW w:w="2551" w:type="dxa"/>
            <w:vAlign w:val="center"/>
          </w:tcPr>
          <w:p>
            <w:pPr>
              <w:pStyle w:val="单元格样式4"/>
            </w:pPr>
            <w:r>
              <w:t xml:space="preserve">4.95</w:t>
            </w:r>
          </w:p>
        </w:tc>
        <w:tc>
          <w:tcPr>
            <w:tcW w:w="2551" w:type="dxa"/>
            <w:vAlign w:val="center"/>
          </w:tcPr>
          <w:p>
            <w:pPr>
              <w:pStyle w:val="单元格样式4"/>
            </w:pPr>
            <w:r>
              <w:t xml:space="preserve">263.57</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22401</w:t>
            </w:r>
          </w:p>
        </w:tc>
        <w:tc>
          <w:tcPr>
            <w:tcW w:w="4535" w:type="dxa"/>
            <w:vAlign w:val="center"/>
          </w:tcPr>
          <w:p>
            <w:pPr>
              <w:pStyle w:val="单元格样式2"/>
            </w:pPr>
            <w:r>
              <w:t xml:space="preserve">应急管理事务</w:t>
            </w:r>
          </w:p>
        </w:tc>
        <w:tc>
          <w:tcPr>
            <w:tcW w:w="2551" w:type="dxa"/>
            <w:vAlign w:val="center"/>
          </w:tcPr>
          <w:p>
            <w:pPr>
              <w:pStyle w:val="单元格样式4"/>
            </w:pPr>
            <w:r>
              <w:t xml:space="preserve">265.71</w:t>
            </w:r>
          </w:p>
        </w:tc>
        <w:tc>
          <w:tcPr>
            <w:tcW w:w="2551" w:type="dxa"/>
            <w:vAlign w:val="center"/>
          </w:tcPr>
          <w:p>
            <w:pPr>
              <w:pStyle w:val="单元格样式4"/>
            </w:pPr>
            <w:r>
              <w:t xml:space="preserve">4.95</w:t>
            </w:r>
          </w:p>
        </w:tc>
        <w:tc>
          <w:tcPr>
            <w:tcW w:w="2551" w:type="dxa"/>
            <w:vAlign w:val="center"/>
          </w:tcPr>
          <w:p>
            <w:pPr>
              <w:pStyle w:val="单元格样式4"/>
            </w:pPr>
            <w:r>
              <w:t xml:space="preserve">260.76</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2240102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213.71</w:t>
            </w:r>
          </w:p>
        </w:tc>
        <w:tc>
          <w:tcPr>
            <w:tcW w:w="2551" w:type="dxa"/>
            <w:vAlign w:val="center"/>
          </w:tcPr>
          <w:p>
            <w:pPr>
              <w:pStyle w:val="单元格样式4"/>
            </w:pPr>
            <w:r>
              <w:t xml:space="preserve">4.95</w:t>
            </w:r>
          </w:p>
        </w:tc>
        <w:tc>
          <w:tcPr>
            <w:tcW w:w="2551" w:type="dxa"/>
            <w:vAlign w:val="center"/>
          </w:tcPr>
          <w:p>
            <w:pPr>
              <w:pStyle w:val="单元格样式4"/>
            </w:pPr>
            <w:r>
              <w:t xml:space="preserve">208.76</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2240104</w:t>
            </w:r>
          </w:p>
        </w:tc>
        <w:tc>
          <w:tcPr>
            <w:tcW w:w="4535" w:type="dxa"/>
            <w:vAlign w:val="center"/>
          </w:tcPr>
          <w:p>
            <w:pPr>
              <w:pStyle w:val="单元格样式2"/>
            </w:pPr>
            <w:r>
              <w:t xml:space="preserve">灾害风险防治</w:t>
            </w:r>
          </w:p>
        </w:tc>
        <w:tc>
          <w:tcPr>
            <w:tcW w:w="2551" w:type="dxa"/>
            <w:vAlign w:val="center"/>
          </w:tcPr>
          <w:p>
            <w:pPr>
              <w:pStyle w:val="单元格样式4"/>
            </w:pPr>
            <w:r>
              <w:t xml:space="preserve">42.00</w:t>
            </w:r>
          </w:p>
        </w:tc>
        <w:tc>
          <w:tcPr>
            <w:tcW w:w="2551" w:type="dxa"/>
            <w:vAlign w:val="center"/>
          </w:tcPr>
          <w:p>
            <w:pPr>
              <w:pStyle w:val="单元格样式4"/>
            </w:pPr>
          </w:p>
        </w:tc>
        <w:tc>
          <w:tcPr>
            <w:tcW w:w="2551" w:type="dxa"/>
            <w:vAlign w:val="center"/>
          </w:tcPr>
          <w:p>
            <w:pPr>
              <w:pStyle w:val="单元格样式4"/>
            </w:pPr>
            <w:r>
              <w:t xml:space="preserve">42.00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2240109</w:t>
            </w:r>
          </w:p>
        </w:tc>
        <w:tc>
          <w:tcPr>
            <w:tcW w:w="4535" w:type="dxa"/>
            <w:vAlign w:val="center"/>
          </w:tcPr>
          <w:p>
            <w:pPr>
              <w:pStyle w:val="单元格样式2"/>
            </w:pPr>
            <w:r>
              <w:t xml:space="preserve">应急管理</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22407</w:t>
            </w:r>
          </w:p>
        </w:tc>
        <w:tc>
          <w:tcPr>
            <w:tcW w:w="4535" w:type="dxa"/>
            <w:vAlign w:val="center"/>
          </w:tcPr>
          <w:p>
            <w:pPr>
              <w:pStyle w:val="单元格样式2"/>
            </w:pPr>
            <w:r>
              <w:t xml:space="preserve">自然灾害救灾及恢复重建支出</w:t>
            </w:r>
          </w:p>
        </w:tc>
        <w:tc>
          <w:tcPr>
            <w:tcW w:w="2551" w:type="dxa"/>
            <w:vAlign w:val="center"/>
          </w:tcPr>
          <w:p>
            <w:pPr>
              <w:pStyle w:val="单元格样式4"/>
            </w:pPr>
            <w:r>
              <w:t xml:space="preserve">2.81</w:t>
            </w:r>
          </w:p>
        </w:tc>
        <w:tc>
          <w:tcPr>
            <w:tcW w:w="2551" w:type="dxa"/>
            <w:vAlign w:val="center"/>
          </w:tcPr>
          <w:p>
            <w:pPr>
              <w:pStyle w:val="单元格样式4"/>
            </w:pPr>
          </w:p>
        </w:tc>
        <w:tc>
          <w:tcPr>
            <w:tcW w:w="2551" w:type="dxa"/>
            <w:vAlign w:val="center"/>
          </w:tcPr>
          <w:p>
            <w:pPr>
              <w:pStyle w:val="单元格样式4"/>
            </w:pPr>
            <w:r>
              <w:t xml:space="preserve">2.81</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2240703</w:t>
            </w:r>
          </w:p>
        </w:tc>
        <w:tc>
          <w:tcPr>
            <w:tcW w:w="4535" w:type="dxa"/>
            <w:vAlign w:val="center"/>
          </w:tcPr>
          <w:p>
            <w:pPr>
              <w:pStyle w:val="单元格样式2"/>
            </w:pPr>
            <w:r>
              <w:t xml:space="preserve">自然灾害救灾补助</w:t>
            </w:r>
          </w:p>
        </w:tc>
        <w:tc>
          <w:tcPr>
            <w:tcW w:w="2551" w:type="dxa"/>
            <w:vAlign w:val="center"/>
          </w:tcPr>
          <w:p>
            <w:pPr>
              <w:pStyle w:val="单元格样式4"/>
            </w:pPr>
            <w:r>
              <w:t xml:space="preserve">2.81</w:t>
            </w:r>
          </w:p>
        </w:tc>
        <w:tc>
          <w:tcPr>
            <w:tcW w:w="2551" w:type="dxa"/>
            <w:vAlign w:val="center"/>
          </w:tcPr>
          <w:p>
            <w:pPr>
              <w:pStyle w:val="单元格样式4"/>
            </w:pPr>
          </w:p>
        </w:tc>
        <w:tc>
          <w:tcPr>
            <w:tcW w:w="2551" w:type="dxa"/>
            <w:vAlign w:val="center"/>
          </w:tcPr>
          <w:p>
            <w:pPr>
              <w:pStyle w:val="单元格样式4"/>
            </w:pPr>
            <w:r>
              <w:t xml:space="preserve">2.81</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325河北沧州经济开发区应急管理局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4.95</w:t>
            </w:r>
          </w:p>
        </w:tc>
        <w:tc>
          <w:tcPr>
            <w:tcW w:w="2551" w:type="dxa"/>
            <w:vAlign w:val="center"/>
          </w:tcPr>
          <w:p>
            <w:pPr>
              <w:pStyle w:val="单元格样式7"/>
            </w:pPr>
          </w:p>
        </w:tc>
        <w:tc>
          <w:tcPr>
            <w:tcW w:w="2551" w:type="dxa"/>
            <w:vAlign w:val="center"/>
          </w:tcPr>
          <w:p>
            <w:pPr>
              <w:pStyle w:val="单元格样式7"/>
            </w:pPr>
            <w:r>
              <w:t xml:space="preserve">4.95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4.95</w:t>
            </w:r>
          </w:p>
        </w:tc>
        <w:tc>
          <w:tcPr>
            <w:tcW w:w="2551" w:type="dxa"/>
            <w:vAlign w:val="center"/>
          </w:tcPr>
          <w:p>
            <w:pPr>
              <w:pStyle w:val="单元格样式4"/>
            </w:pPr>
          </w:p>
        </w:tc>
        <w:tc>
          <w:tcPr>
            <w:tcW w:w="2551" w:type="dxa"/>
            <w:vAlign w:val="center"/>
          </w:tcPr>
          <w:p>
            <w:pPr>
              <w:pStyle w:val="单元格样式4"/>
            </w:pPr>
            <w:r>
              <w:t xml:space="preserve">4.95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3.95</w:t>
            </w:r>
          </w:p>
        </w:tc>
        <w:tc>
          <w:tcPr>
            <w:tcW w:w="2551" w:type="dxa"/>
            <w:vAlign w:val="center"/>
          </w:tcPr>
          <w:p>
            <w:pPr>
              <w:pStyle w:val="单元格样式4"/>
            </w:pPr>
          </w:p>
        </w:tc>
        <w:tc>
          <w:tcPr>
            <w:tcW w:w="2551" w:type="dxa"/>
            <w:vAlign w:val="center"/>
          </w:tcPr>
          <w:p>
            <w:pPr>
              <w:pStyle w:val="单元格样式4"/>
            </w:pPr>
            <w:r>
              <w:t xml:space="preserve">3.95</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325河北沧州经济开发区应急管理局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325河北沧州经济开发区应急管理局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325河北沧州经济开发区应急管理局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河北沧州经济开发区应急管理局2024年部门预算信息公开情况说明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河北沧州经济开发区应急管理局2024年部门预算信息公开情况说明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按照《中华人民共和国预算法》、《地方预决算公开操作规程》和《关于进一步推进预算公开工作的实施意见》规定，现将河北沧州经济开发区应急管理局2024年部门预算公开如下：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河北沧州经济开发区应急管理局本级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sectPr>
      </w:pPr>
    </w:p>
    <w:p>
      <w:pPr>
        <w:spacing w:before="10" w:after="10" w:line="360"/>
        <w:ind w:firstLine="640"/>
        <w:jc w:val="left"/>
        <w:outlineLvl w:val="2"/>
        <w:sectPr>
          <w:type w:val="nextPage"/>
          <w:pgSz w:w="16840" w:h="11900" w:orient="landscape"/>
          <w:pgMar w:top="1361" w:right="1020" w:bottom="1134" w:left="1020" w:header="720" w:footer="720" w:gutter="0"/>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1、安全生产专家费绩效目标表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13091124P00R8R510005U</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安全生产专家费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聘请专家为企业提供检查隐患服务，提高企业安全生产水平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30.00</w:t>
            </w:r>
          </w:p>
        </w:tc>
        <w:tc>
          <w:tcPr>
            <w:tcW w:w="3543" w:type="dxa"/>
            <w:hMerge w:val="restart"/>
            <w:vAlign w:val="center"/>
          </w:tcPr>
          <w:p>
            <w:pPr>
              <w:pStyle w:val="单元格样式3"/>
            </w:pPr>
            <w:r>
              <w:t xml:space="preserve">50.00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1.目标内容1不断加强安全生产监管能力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隐患排查率</w:t>
            </w:r>
          </w:p>
        </w:tc>
        <w:tc>
          <w:tcPr>
            <w:tcW w:w="5386" w:type="dxa"/>
            <w:hMerge w:val="restart"/>
            <w:vAlign w:val="center"/>
          </w:tcPr>
          <w:p>
            <w:pPr>
              <w:pStyle w:val="单元格样式2"/>
            </w:pPr>
            <w:r>
              <w:t xml:space="preserve">完成隐患排查</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部门职责</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隐患整改率</w:t>
            </w:r>
          </w:p>
        </w:tc>
        <w:tc>
          <w:tcPr>
            <w:tcW w:w="5386" w:type="dxa"/>
            <w:hMerge w:val="restart"/>
            <w:vAlign w:val="center"/>
          </w:tcPr>
          <w:p>
            <w:pPr>
              <w:pStyle w:val="单元格样式2"/>
            </w:pPr>
            <w:r>
              <w:t xml:space="preserve">完成隐患整改</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部门职责</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hMerge w:val="restart"/>
            <w:vAlign w:val="center"/>
          </w:tcPr>
          <w:p>
            <w:pPr>
              <w:pStyle w:val="单元格样式2"/>
            </w:pPr>
            <w:r>
              <w:t xml:space="preserve">成本控制率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部门职责</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隐患排查率</w:t>
            </w:r>
          </w:p>
        </w:tc>
        <w:tc>
          <w:tcPr>
            <w:tcW w:w="5386" w:type="dxa"/>
            <w:hMerge w:val="restart"/>
            <w:vAlign w:val="center"/>
          </w:tcPr>
          <w:p>
            <w:pPr>
              <w:pStyle w:val="单元格样式2"/>
            </w:pPr>
            <w:r>
              <w:t xml:space="preserve">完成隐患排查</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部门职责</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经济损失降低率</w:t>
            </w:r>
          </w:p>
        </w:tc>
        <w:tc>
          <w:tcPr>
            <w:tcW w:w="5386" w:type="dxa"/>
            <w:hMerge w:val="restart"/>
            <w:vAlign w:val="center"/>
          </w:tcPr>
          <w:p>
            <w:pPr>
              <w:pStyle w:val="单元格样式2"/>
            </w:pPr>
            <w:r>
              <w:t xml:space="preserve">实现安全生产事故经济损失降低</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部门职责</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hMerge w:val="restart"/>
            <w:vAlign w:val="center"/>
          </w:tcPr>
          <w:p>
            <w:pPr>
              <w:pStyle w:val="单元格样式2"/>
            </w:pPr>
            <w:r>
              <w:t xml:space="preserve">企业满意度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部门职责</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2、安全生产专项经费绩效目标表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13091124P0049BB10004N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安全生产专项经费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用于全区应急管理及安全生产工作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30.00</w:t>
            </w:r>
          </w:p>
        </w:tc>
        <w:tc>
          <w:tcPr>
            <w:tcW w:w="2551" w:type="dxa"/>
            <w:vAlign w:val="center"/>
          </w:tcPr>
          <w:p>
            <w:pPr>
              <w:pStyle w:val="单元格样式3"/>
            </w:pPr>
            <w:r>
              <w:t xml:space="preserve">45.00</w:t>
            </w:r>
          </w:p>
        </w:tc>
        <w:tc>
          <w:tcPr>
            <w:tcW w:w="3543" w:type="dxa"/>
            <w:hMerge w:val="restart"/>
            <w:vAlign w:val="center"/>
          </w:tcPr>
          <w:p>
            <w:pPr>
              <w:pStyle w:val="单元格样式3"/>
            </w:pPr>
            <w:r>
              <w:t xml:space="preserve">50.00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1.改善安全生产基础条件，提高应急救援能力，加强安全生产宣传和教育工作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保障机关工作正常完成</w:t>
            </w:r>
          </w:p>
        </w:tc>
        <w:tc>
          <w:tcPr>
            <w:tcW w:w="5386" w:type="dxa"/>
            <w:hMerge w:val="restart"/>
            <w:vAlign w:val="center"/>
          </w:tcPr>
          <w:p>
            <w:pPr>
              <w:pStyle w:val="单元格样式2"/>
            </w:pPr>
            <w:r>
              <w:t xml:space="preserve">保障机关各项工作正常高效运转</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相关工作落实率</w:t>
            </w:r>
          </w:p>
        </w:tc>
        <w:tc>
          <w:tcPr>
            <w:tcW w:w="5386" w:type="dxa"/>
            <w:hMerge w:val="restart"/>
            <w:vAlign w:val="center"/>
          </w:tcPr>
          <w:p>
            <w:pPr>
              <w:pStyle w:val="单元格样式2"/>
            </w:pPr>
            <w:r>
              <w:t xml:space="preserve">各项综合事务完成情况</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项目完成度</w:t>
            </w:r>
          </w:p>
        </w:tc>
        <w:tc>
          <w:tcPr>
            <w:tcW w:w="5386" w:type="dxa"/>
            <w:hMerge w:val="restart"/>
            <w:vAlign w:val="center"/>
          </w:tcPr>
          <w:p>
            <w:pPr>
              <w:pStyle w:val="单元格样式2"/>
            </w:pPr>
            <w:r>
              <w:t xml:space="preserve">各项综合事务工作完成进度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hMerge w:val="restart"/>
            <w:vAlign w:val="center"/>
          </w:tcPr>
          <w:p>
            <w:pPr>
              <w:pStyle w:val="单元格样式2"/>
            </w:pPr>
            <w:r>
              <w:t xml:space="preserve">项目总成本控制率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安全意识提高率</w:t>
            </w:r>
          </w:p>
        </w:tc>
        <w:tc>
          <w:tcPr>
            <w:tcW w:w="5386" w:type="dxa"/>
            <w:hMerge w:val="restart"/>
            <w:vAlign w:val="center"/>
          </w:tcPr>
          <w:p>
            <w:pPr>
              <w:pStyle w:val="单元格样式2"/>
            </w:pPr>
            <w:r>
              <w:t xml:space="preserve">提高全区安全意识和减灾防灾意识</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维护全区安全稳定</w:t>
            </w:r>
          </w:p>
        </w:tc>
        <w:tc>
          <w:tcPr>
            <w:tcW w:w="5386" w:type="dxa"/>
            <w:hMerge w:val="restart"/>
            <w:vAlign w:val="center"/>
          </w:tcPr>
          <w:p>
            <w:pPr>
              <w:pStyle w:val="单元格样式2"/>
            </w:pPr>
            <w:r>
              <w:t xml:space="preserve">减少安全事故，维护全区稳定</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群众对安全生产满意度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3、沧州市财建【2023】216号沧州市财政局关于提前下达2024年自然灾害救助专项资金的通知绩效目标表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13091124P000212100010</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沧州市财建【2023】216号沧州市财政局关于提前下达2024年自然灾害救助专项资金的通知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用于参加政策性农村住房灾害保险补助和救灾应急演练补助支出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1.40</w:t>
            </w:r>
          </w:p>
        </w:tc>
        <w:tc>
          <w:tcPr>
            <w:tcW w:w="2551" w:type="dxa"/>
            <w:vAlign w:val="center"/>
          </w:tcPr>
          <w:p>
            <w:pPr>
              <w:pStyle w:val="单元格样式3"/>
            </w:pPr>
            <w:r>
              <w:t xml:space="preserve">2.81</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1.提升政府灾害救助和重建保障水平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农户农房入保入保率</w:t>
            </w:r>
          </w:p>
        </w:tc>
        <w:tc>
          <w:tcPr>
            <w:tcW w:w="5386" w:type="dxa"/>
            <w:hMerge w:val="restart"/>
            <w:vAlign w:val="center"/>
          </w:tcPr>
          <w:p>
            <w:pPr>
              <w:pStyle w:val="单元格样式2"/>
            </w:pPr>
            <w:r>
              <w:t xml:space="preserve">农房农户入保率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沧州市财建【2023】216号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农户入保数</w:t>
            </w:r>
          </w:p>
        </w:tc>
        <w:tc>
          <w:tcPr>
            <w:tcW w:w="5386" w:type="dxa"/>
            <w:hMerge w:val="restart"/>
            <w:vAlign w:val="center"/>
          </w:tcPr>
          <w:p>
            <w:pPr>
              <w:pStyle w:val="单元格样式2"/>
            </w:pPr>
            <w:r>
              <w:t xml:space="preserve">农户入保数4683</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沧州市财建【2023】216号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入保时效性</w:t>
            </w:r>
          </w:p>
        </w:tc>
        <w:tc>
          <w:tcPr>
            <w:tcW w:w="5386" w:type="dxa"/>
            <w:hMerge w:val="restart"/>
            <w:vAlign w:val="center"/>
          </w:tcPr>
          <w:p>
            <w:pPr>
              <w:pStyle w:val="单元格样式2"/>
            </w:pPr>
            <w:r>
              <w:t xml:space="preserve">农户入保时效性</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沧州市财建【2023】216号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农户农房保费</w:t>
            </w:r>
          </w:p>
        </w:tc>
        <w:tc>
          <w:tcPr>
            <w:tcW w:w="5386" w:type="dxa"/>
            <w:hMerge w:val="restart"/>
            <w:vAlign w:val="center"/>
          </w:tcPr>
          <w:p>
            <w:pPr>
              <w:pStyle w:val="单元格样式2"/>
            </w:pPr>
            <w:r>
              <w:t xml:space="preserve">农户农房保费控制率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沧州市财建【2023】216号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理赔率</w:t>
            </w:r>
          </w:p>
        </w:tc>
        <w:tc>
          <w:tcPr>
            <w:tcW w:w="5386" w:type="dxa"/>
            <w:hMerge w:val="restart"/>
            <w:vAlign w:val="center"/>
          </w:tcPr>
          <w:p>
            <w:pPr>
              <w:pStyle w:val="单元格样式2"/>
            </w:pPr>
            <w:r>
              <w:t xml:space="preserve">理赔率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沧州市财建【2023】216号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农户满意度</w:t>
            </w:r>
          </w:p>
        </w:tc>
        <w:tc>
          <w:tcPr>
            <w:tcW w:w="5386" w:type="dxa"/>
            <w:hMerge w:val="restart"/>
            <w:vAlign w:val="center"/>
          </w:tcPr>
          <w:p>
            <w:pPr>
              <w:pStyle w:val="单元格样式2"/>
            </w:pPr>
            <w:r>
              <w:t xml:space="preserve">农户满意度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沧州市财建【2023】216号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4、第一次自然灾害风险普查费用绩效目标表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13091124P00511410003P</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第一次自然灾害风险普查费用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对开发区自然灾害风险进行普查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15.00</w:t>
            </w:r>
          </w:p>
        </w:tc>
        <w:tc>
          <w:tcPr>
            <w:tcW w:w="2551" w:type="dxa"/>
            <w:vAlign w:val="center"/>
          </w:tcPr>
          <w:p>
            <w:pPr>
              <w:pStyle w:val="单元格样式3"/>
            </w:pPr>
            <w:r>
              <w:t xml:space="preserve">25.00</w:t>
            </w:r>
          </w:p>
        </w:tc>
        <w:tc>
          <w:tcPr>
            <w:tcW w:w="3543" w:type="dxa"/>
            <w:hMerge w:val="restart"/>
            <w:vAlign w:val="center"/>
          </w:tcPr>
          <w:p>
            <w:pPr>
              <w:pStyle w:val="单元格样式3"/>
            </w:pPr>
            <w:r>
              <w:t xml:space="preserve">39.00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1.对全区自然灾害进行普查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风险点普查率</w:t>
            </w:r>
          </w:p>
        </w:tc>
        <w:tc>
          <w:tcPr>
            <w:tcW w:w="5386" w:type="dxa"/>
            <w:hMerge w:val="restart"/>
            <w:vAlign w:val="center"/>
          </w:tcPr>
          <w:p>
            <w:pPr>
              <w:pStyle w:val="单元格样式2"/>
            </w:pPr>
            <w:r>
              <w:t xml:space="preserve">完成风险普查率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完成普查的准确率</w:t>
            </w:r>
          </w:p>
        </w:tc>
        <w:tc>
          <w:tcPr>
            <w:tcW w:w="5386" w:type="dxa"/>
            <w:hMerge w:val="restart"/>
            <w:vAlign w:val="center"/>
          </w:tcPr>
          <w:p>
            <w:pPr>
              <w:pStyle w:val="单元格样式2"/>
            </w:pPr>
            <w:r>
              <w:t xml:space="preserve">完成行政处罚</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自然灾害事故起数降低</w:t>
            </w:r>
          </w:p>
        </w:tc>
        <w:tc>
          <w:tcPr>
            <w:tcW w:w="5386" w:type="dxa"/>
            <w:hMerge w:val="restart"/>
            <w:vAlign w:val="center"/>
          </w:tcPr>
          <w:p>
            <w:pPr>
              <w:pStyle w:val="单元格样式2"/>
            </w:pPr>
            <w:r>
              <w:t xml:space="preserve">实现自然灾害事故经济损失降低</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风险点普查率</w:t>
            </w:r>
          </w:p>
        </w:tc>
        <w:tc>
          <w:tcPr>
            <w:tcW w:w="5386" w:type="dxa"/>
            <w:hMerge w:val="restart"/>
            <w:vAlign w:val="center"/>
          </w:tcPr>
          <w:p>
            <w:pPr>
              <w:pStyle w:val="单元格样式2"/>
            </w:pPr>
            <w:r>
              <w:t xml:space="preserve">完成风险普查率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社会满意度</w:t>
            </w:r>
          </w:p>
        </w:tc>
        <w:tc>
          <w:tcPr>
            <w:tcW w:w="5386" w:type="dxa"/>
            <w:hMerge w:val="restart"/>
            <w:vAlign w:val="center"/>
          </w:tcPr>
          <w:p>
            <w:pPr>
              <w:pStyle w:val="单元格样式2"/>
            </w:pPr>
            <w:r>
              <w:t xml:space="preserve">社会满意度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上级文件要求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5、房租绩效目标表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13091124P005342100045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房租</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54.56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54.56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用于支付房租费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54.56</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1.保障应急管理工作正常运行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房间数量</w:t>
            </w:r>
          </w:p>
        </w:tc>
        <w:tc>
          <w:tcPr>
            <w:tcW w:w="5386" w:type="dxa"/>
            <w:hMerge w:val="restart"/>
            <w:vAlign w:val="center"/>
          </w:tcPr>
          <w:p>
            <w:pPr>
              <w:pStyle w:val="单元格样式2"/>
            </w:pPr>
            <w:r>
              <w:t xml:space="preserve">按合同约定，租用办公用房</w:t>
            </w:r>
          </w:p>
        </w:tc>
        <w:tc>
          <w:tcPr>
            <w:tcW w:w="0" w:type="auto"/>
            <w:hMerge/>
            <w:vAlign w:val="center"/>
          </w:tcPr>
          <w:p>
            <w:pPr/>
          </w:p>
        </w:tc>
        <w:tc>
          <w:tcPr>
            <w:tcW w:w="2268" w:type="dxa"/>
            <w:vAlign w:val="center"/>
          </w:tcPr>
          <w:p>
            <w:pPr>
              <w:pStyle w:val="单元格样式2"/>
            </w:pPr>
            <w:r>
              <w:t xml:space="preserve">8间</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办公用房使用情况</w:t>
            </w:r>
          </w:p>
        </w:tc>
        <w:tc>
          <w:tcPr>
            <w:tcW w:w="5386" w:type="dxa"/>
            <w:hMerge w:val="restart"/>
            <w:vAlign w:val="center"/>
          </w:tcPr>
          <w:p>
            <w:pPr>
              <w:pStyle w:val="单元格样式2"/>
            </w:pPr>
            <w:r>
              <w:t xml:space="preserve">正常办公</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项目完成度</w:t>
            </w:r>
          </w:p>
        </w:tc>
        <w:tc>
          <w:tcPr>
            <w:tcW w:w="5386" w:type="dxa"/>
            <w:hMerge w:val="restart"/>
            <w:vAlign w:val="center"/>
          </w:tcPr>
          <w:p>
            <w:pPr>
              <w:pStyle w:val="单元格样式2"/>
            </w:pPr>
            <w:r>
              <w:t xml:space="preserve">按合同约定，及时拨付房租</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成本投入</w:t>
            </w:r>
          </w:p>
        </w:tc>
        <w:tc>
          <w:tcPr>
            <w:tcW w:w="5386" w:type="dxa"/>
            <w:hMerge w:val="restart"/>
            <w:vAlign w:val="center"/>
          </w:tcPr>
          <w:p>
            <w:pPr>
              <w:pStyle w:val="单元格样式2"/>
            </w:pPr>
            <w:r>
              <w:t xml:space="preserve">房屋费用控制率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统计值</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w:t>
            </w:r>
          </w:p>
        </w:tc>
        <w:tc>
          <w:tcPr>
            <w:tcW w:w="5386" w:type="dxa"/>
            <w:hMerge w:val="restart"/>
            <w:vAlign w:val="center"/>
          </w:tcPr>
          <w:p>
            <w:pPr>
              <w:pStyle w:val="单元格样式2"/>
            </w:pPr>
            <w:r>
              <w:t xml:space="preserve">保障工作正常运行</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w:t>
            </w:r>
          </w:p>
        </w:tc>
        <w:tc>
          <w:tcPr>
            <w:tcW w:w="5386" w:type="dxa"/>
            <w:hMerge w:val="restart"/>
            <w:vAlign w:val="center"/>
          </w:tcPr>
          <w:p>
            <w:pPr>
              <w:pStyle w:val="单元格样式2"/>
            </w:pPr>
            <w:r>
              <w:t xml:space="preserve">保证工作正常运行</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统计值</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5386" w:type="dxa"/>
            <w:hMerge w:val="restart"/>
            <w:vAlign w:val="center"/>
          </w:tcPr>
          <w:p>
            <w:pPr>
              <w:pStyle w:val="单元格样式2"/>
            </w:pPr>
            <w:r>
              <w:t xml:space="preserve">工作人员对工作满意度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6、设备购置费绩效目标表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13091124P005418100049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设备购置费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购买办公设备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12.00</w:t>
            </w:r>
          </w:p>
        </w:tc>
        <w:tc>
          <w:tcPr>
            <w:tcW w:w="3543" w:type="dxa"/>
            <w:hMerge w:val="restart"/>
            <w:vAlign w:val="center"/>
          </w:tcPr>
          <w:p>
            <w:pPr>
              <w:pStyle w:val="单元格样式3"/>
            </w:pPr>
            <w:r>
              <w:t xml:space="preserve">17.00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1.保障应急管理局正常运行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购买数量</w:t>
            </w:r>
          </w:p>
        </w:tc>
        <w:tc>
          <w:tcPr>
            <w:tcW w:w="5386" w:type="dxa"/>
            <w:hMerge w:val="restart"/>
            <w:vAlign w:val="center"/>
          </w:tcPr>
          <w:p>
            <w:pPr>
              <w:pStyle w:val="单元格样式2"/>
            </w:pPr>
            <w:r>
              <w:t xml:space="preserve">购买办公设备购买率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办公设备采购质量合规</w:t>
            </w:r>
          </w:p>
        </w:tc>
        <w:tc>
          <w:tcPr>
            <w:tcW w:w="5386" w:type="dxa"/>
            <w:hMerge w:val="restart"/>
            <w:vAlign w:val="center"/>
          </w:tcPr>
          <w:p>
            <w:pPr>
              <w:pStyle w:val="单元格样式2"/>
            </w:pPr>
            <w:r>
              <w:t xml:space="preserve">设备正常运行，质量合格</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项目完成度</w:t>
            </w:r>
          </w:p>
        </w:tc>
        <w:tc>
          <w:tcPr>
            <w:tcW w:w="5386" w:type="dxa"/>
            <w:hMerge w:val="restart"/>
            <w:vAlign w:val="center"/>
          </w:tcPr>
          <w:p>
            <w:pPr>
              <w:pStyle w:val="单元格样式2"/>
            </w:pPr>
            <w:r>
              <w:t xml:space="preserve">及时购买所需办公设备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hMerge w:val="restart"/>
            <w:vAlign w:val="center"/>
          </w:tcPr>
          <w:p>
            <w:pPr>
              <w:pStyle w:val="单元格样式2"/>
            </w:pPr>
            <w:r>
              <w:t xml:space="preserve">项目成本</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满足工作需要</w:t>
            </w:r>
          </w:p>
        </w:tc>
        <w:tc>
          <w:tcPr>
            <w:tcW w:w="5386" w:type="dxa"/>
            <w:hMerge w:val="restart"/>
            <w:vAlign w:val="center"/>
          </w:tcPr>
          <w:p>
            <w:pPr>
              <w:pStyle w:val="单元格样式2"/>
            </w:pPr>
            <w:r>
              <w:t xml:space="preserve">改善办公条件，提高工作效率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5386" w:type="dxa"/>
            <w:hMerge w:val="restart"/>
            <w:vAlign w:val="center"/>
          </w:tcPr>
          <w:p>
            <w:pPr>
              <w:pStyle w:val="单元格样式2"/>
            </w:pPr>
            <w:r>
              <w:t xml:space="preserve">工作人员满意度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7、维修（护）费绩效目标表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13091124P000123100015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维修（护）费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用于各类库室、办公设施设备的维修维护费用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3.00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6.00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1.办公设备正常运行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维修设备率</w:t>
            </w:r>
          </w:p>
        </w:tc>
        <w:tc>
          <w:tcPr>
            <w:tcW w:w="5386" w:type="dxa"/>
            <w:hMerge w:val="restart"/>
            <w:vAlign w:val="center"/>
          </w:tcPr>
          <w:p>
            <w:pPr>
              <w:pStyle w:val="单元格样式2"/>
            </w:pPr>
            <w:r>
              <w:t xml:space="preserve">维修设备率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维修合格率</w:t>
            </w:r>
          </w:p>
        </w:tc>
        <w:tc>
          <w:tcPr>
            <w:tcW w:w="5386" w:type="dxa"/>
            <w:hMerge w:val="restart"/>
            <w:vAlign w:val="center"/>
          </w:tcPr>
          <w:p>
            <w:pPr>
              <w:pStyle w:val="单元格样式2"/>
            </w:pPr>
            <w:r>
              <w:t xml:space="preserve">维修维护后设备合格</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及时维修率</w:t>
            </w:r>
          </w:p>
        </w:tc>
        <w:tc>
          <w:tcPr>
            <w:tcW w:w="5386" w:type="dxa"/>
            <w:hMerge w:val="restart"/>
            <w:vAlign w:val="center"/>
          </w:tcPr>
          <w:p>
            <w:pPr>
              <w:pStyle w:val="单元格样式2"/>
            </w:pPr>
            <w:r>
              <w:t xml:space="preserve">发现故障及时维修</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hMerge w:val="restart"/>
            <w:vAlign w:val="center"/>
          </w:tcPr>
          <w:p>
            <w:pPr>
              <w:pStyle w:val="单元格样式2"/>
            </w:pPr>
            <w:r>
              <w:t xml:space="preserve">项目总成本控制率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正常运行</w:t>
            </w:r>
          </w:p>
        </w:tc>
        <w:tc>
          <w:tcPr>
            <w:tcW w:w="5386" w:type="dxa"/>
            <w:hMerge w:val="restart"/>
            <w:vAlign w:val="center"/>
          </w:tcPr>
          <w:p>
            <w:pPr>
              <w:pStyle w:val="单元格样式2"/>
            </w:pPr>
            <w:r>
              <w:t xml:space="preserve">保障办公设备正常运行</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提高办公效率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工作人员满意率</w:t>
            </w:r>
          </w:p>
        </w:tc>
        <w:tc>
          <w:tcPr>
            <w:tcW w:w="5386" w:type="dxa"/>
            <w:hMerge w:val="restart"/>
            <w:vAlign w:val="center"/>
          </w:tcPr>
          <w:p>
            <w:pPr>
              <w:pStyle w:val="单元格样式2"/>
            </w:pPr>
            <w:r>
              <w:t xml:space="preserve">工作人 员满意率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8、应急物资储备及救助资金绩效目标表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13091124P00012110001R</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应急物资储备及救助资金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购置应急物资</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5.00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1.购买应急物资，提高应急能力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应急物资购买率</w:t>
            </w:r>
          </w:p>
        </w:tc>
        <w:tc>
          <w:tcPr>
            <w:tcW w:w="5386" w:type="dxa"/>
            <w:hMerge w:val="restart"/>
            <w:vAlign w:val="center"/>
          </w:tcPr>
          <w:p>
            <w:pPr>
              <w:pStyle w:val="单元格样式2"/>
            </w:pPr>
            <w:r>
              <w:t xml:space="preserve">购买应急物资</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部门职责</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物资产品合格率</w:t>
            </w:r>
          </w:p>
        </w:tc>
        <w:tc>
          <w:tcPr>
            <w:tcW w:w="5386" w:type="dxa"/>
            <w:hMerge w:val="restart"/>
            <w:vAlign w:val="center"/>
          </w:tcPr>
          <w:p>
            <w:pPr>
              <w:pStyle w:val="单元格样式2"/>
            </w:pPr>
            <w:r>
              <w:t xml:space="preserve">物资合格率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部门职责</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物资购买时效性</w:t>
            </w:r>
          </w:p>
        </w:tc>
        <w:tc>
          <w:tcPr>
            <w:tcW w:w="5386" w:type="dxa"/>
            <w:hMerge w:val="restart"/>
            <w:vAlign w:val="center"/>
          </w:tcPr>
          <w:p>
            <w:pPr>
              <w:pStyle w:val="单元格样式2"/>
            </w:pPr>
            <w:r>
              <w:t xml:space="preserve">及时购买应急物资</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部门职责</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hMerge w:val="restart"/>
            <w:vAlign w:val="center"/>
          </w:tcPr>
          <w:p>
            <w:pPr>
              <w:pStyle w:val="单元格样式2"/>
            </w:pPr>
            <w:r>
              <w:t xml:space="preserve">成本控制率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部门职责</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项目实现功能</w:t>
            </w:r>
          </w:p>
        </w:tc>
        <w:tc>
          <w:tcPr>
            <w:tcW w:w="5386" w:type="dxa"/>
            <w:hMerge w:val="restart"/>
            <w:vAlign w:val="center"/>
          </w:tcPr>
          <w:p>
            <w:pPr>
              <w:pStyle w:val="单元格样式2"/>
            </w:pPr>
            <w:r>
              <w:t xml:space="preserve">项目实现功能</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部门职责</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部门职责</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9、应急专网绩效目标表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13091124P00012410001T</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应急专网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用于支付应急局网络专项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15.00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1.保障应急专线网络稳定，及时准确接收工作信号</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使用率</w:t>
            </w:r>
          </w:p>
        </w:tc>
        <w:tc>
          <w:tcPr>
            <w:tcW w:w="5386" w:type="dxa"/>
            <w:hMerge w:val="restart"/>
            <w:vAlign w:val="center"/>
          </w:tcPr>
          <w:p>
            <w:pPr>
              <w:pStyle w:val="单元格样式2"/>
            </w:pPr>
            <w:r>
              <w:t xml:space="preserve">专线使用率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专项正常运行</w:t>
            </w:r>
          </w:p>
        </w:tc>
        <w:tc>
          <w:tcPr>
            <w:tcW w:w="5386" w:type="dxa"/>
            <w:hMerge w:val="restart"/>
            <w:vAlign w:val="center"/>
          </w:tcPr>
          <w:p>
            <w:pPr>
              <w:pStyle w:val="单元格样式2"/>
            </w:pPr>
            <w:r>
              <w:t xml:space="preserve">网络连接正常，画面正常</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及时接收率</w:t>
            </w:r>
          </w:p>
        </w:tc>
        <w:tc>
          <w:tcPr>
            <w:tcW w:w="5386" w:type="dxa"/>
            <w:hMerge w:val="restart"/>
            <w:vAlign w:val="center"/>
          </w:tcPr>
          <w:p>
            <w:pPr>
              <w:pStyle w:val="单元格样式2"/>
            </w:pPr>
            <w:r>
              <w:t xml:space="preserve">及时接收信号</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hMerge w:val="restart"/>
            <w:vAlign w:val="center"/>
          </w:tcPr>
          <w:p>
            <w:pPr>
              <w:pStyle w:val="单元格样式2"/>
            </w:pPr>
            <w:r>
              <w:t xml:space="preserve">项目成本控制</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减少网络故障</w:t>
            </w:r>
          </w:p>
        </w:tc>
        <w:tc>
          <w:tcPr>
            <w:tcW w:w="5386" w:type="dxa"/>
            <w:hMerge w:val="restart"/>
            <w:vAlign w:val="center"/>
          </w:tcPr>
          <w:p>
            <w:pPr>
              <w:pStyle w:val="单元格样式2"/>
            </w:pPr>
            <w:r>
              <w:t xml:space="preserve">加强维护，减少网络故障</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保障应急专网正常使用</w:t>
            </w:r>
          </w:p>
        </w:tc>
        <w:tc>
          <w:tcPr>
            <w:tcW w:w="5386" w:type="dxa"/>
            <w:hMerge w:val="restart"/>
            <w:vAlign w:val="center"/>
          </w:tcPr>
          <w:p>
            <w:pPr>
              <w:pStyle w:val="单元格样式2"/>
            </w:pPr>
            <w:r>
              <w:t xml:space="preserve">及时高效运转</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提高办事效率</w:t>
            </w:r>
          </w:p>
        </w:tc>
        <w:tc>
          <w:tcPr>
            <w:tcW w:w="5386" w:type="dxa"/>
            <w:hMerge w:val="restart"/>
            <w:vAlign w:val="center"/>
          </w:tcPr>
          <w:p>
            <w:pPr>
              <w:pStyle w:val="单元格样式2"/>
            </w:pPr>
            <w:r>
              <w:t xml:space="preserve">提升应急管理水平</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企业和工作人员满意</w:t>
            </w:r>
          </w:p>
        </w:tc>
        <w:tc>
          <w:tcPr>
            <w:tcW w:w="5386" w:type="dxa"/>
            <w:hMerge w:val="restart"/>
            <w:vAlign w:val="center"/>
          </w:tcPr>
          <w:p>
            <w:pPr>
              <w:pStyle w:val="单元格样式2"/>
            </w:pPr>
            <w:r>
              <w:t xml:space="preserve">企业和工作人员对专网满意度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10、执法车辆运维、保险费绩效目标表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13091124P000122100023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执法车辆运维、保险费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保障车辆正常运行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4.00</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1.保障车辆正常运行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执法车辆使用率</w:t>
            </w:r>
          </w:p>
        </w:tc>
        <w:tc>
          <w:tcPr>
            <w:tcW w:w="5386" w:type="dxa"/>
            <w:hMerge w:val="restart"/>
            <w:vAlign w:val="center"/>
          </w:tcPr>
          <w:p>
            <w:pPr>
              <w:pStyle w:val="单元格样式2"/>
            </w:pPr>
            <w:r>
              <w:t xml:space="preserve">使用频次</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完成检查任务</w:t>
            </w:r>
          </w:p>
        </w:tc>
        <w:tc>
          <w:tcPr>
            <w:tcW w:w="5386" w:type="dxa"/>
            <w:hMerge w:val="restart"/>
            <w:vAlign w:val="center"/>
          </w:tcPr>
          <w:p>
            <w:pPr>
              <w:pStyle w:val="单元格样式2"/>
            </w:pPr>
            <w:r>
              <w:t xml:space="preserve">按时迎接上级检查任务，保障正常运行</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正常运行率</w:t>
            </w:r>
          </w:p>
        </w:tc>
        <w:tc>
          <w:tcPr>
            <w:tcW w:w="5386" w:type="dxa"/>
            <w:hMerge w:val="restart"/>
            <w:vAlign w:val="center"/>
          </w:tcPr>
          <w:p>
            <w:pPr>
              <w:pStyle w:val="单元格样式2"/>
            </w:pPr>
            <w:r>
              <w:t xml:space="preserve">保障执法车正常运行</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执法车辆运维费</w:t>
            </w:r>
          </w:p>
        </w:tc>
        <w:tc>
          <w:tcPr>
            <w:tcW w:w="5386" w:type="dxa"/>
            <w:hMerge w:val="restart"/>
            <w:vAlign w:val="center"/>
          </w:tcPr>
          <w:p>
            <w:pPr>
              <w:pStyle w:val="单元格样式2"/>
            </w:pPr>
            <w:r>
              <w:t xml:space="preserve">执法车辆运维费用控制率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降低运行成本</w:t>
            </w:r>
          </w:p>
        </w:tc>
        <w:tc>
          <w:tcPr>
            <w:tcW w:w="5386" w:type="dxa"/>
            <w:hMerge w:val="restart"/>
            <w:vAlign w:val="center"/>
          </w:tcPr>
          <w:p>
            <w:pPr>
              <w:pStyle w:val="单元格样式2"/>
            </w:pPr>
            <w:r>
              <w:t xml:space="preserve">降低运行成本，节省财政开支</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执法车辆规范运行</w:t>
            </w:r>
          </w:p>
        </w:tc>
        <w:tc>
          <w:tcPr>
            <w:tcW w:w="5386" w:type="dxa"/>
            <w:hMerge w:val="restart"/>
            <w:vAlign w:val="center"/>
          </w:tcPr>
          <w:p>
            <w:pPr>
              <w:pStyle w:val="单元格样式2"/>
            </w:pPr>
            <w:r>
              <w:t xml:space="preserve">保障执法车辆正常运行，规范去行使</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保障车辆正常运行</w:t>
            </w:r>
          </w:p>
        </w:tc>
        <w:tc>
          <w:tcPr>
            <w:tcW w:w="5386" w:type="dxa"/>
            <w:hMerge w:val="restart"/>
            <w:vAlign w:val="center"/>
          </w:tcPr>
          <w:p>
            <w:pPr>
              <w:pStyle w:val="单元格样式2"/>
            </w:pPr>
            <w:r>
              <w:t xml:space="preserve">持续保障车辆正常运行，安全出行</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工作人员满意态度</w:t>
            </w:r>
          </w:p>
        </w:tc>
        <w:tc>
          <w:tcPr>
            <w:tcW w:w="5386" w:type="dxa"/>
            <w:hMerge w:val="restart"/>
            <w:vAlign w:val="center"/>
          </w:tcPr>
          <w:p>
            <w:pPr>
              <w:pStyle w:val="单元格样式2"/>
            </w:pPr>
            <w:r>
              <w:t xml:space="preserve">工作人员满意度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11、执法服装专项费绩效目标表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13091124P00012510001G</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执法服装专项费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用于采购执法服装费用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6.00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执法服装购买率</w:t>
            </w:r>
          </w:p>
        </w:tc>
        <w:tc>
          <w:tcPr>
            <w:tcW w:w="5386" w:type="dxa"/>
            <w:hMerge w:val="restart"/>
            <w:vAlign w:val="center"/>
          </w:tcPr>
          <w:p>
            <w:pPr>
              <w:pStyle w:val="单元格样式2"/>
            </w:pPr>
            <w:r>
              <w:t xml:space="preserve">购买执法服装</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项目完成度</w:t>
            </w:r>
          </w:p>
        </w:tc>
        <w:tc>
          <w:tcPr>
            <w:tcW w:w="5386" w:type="dxa"/>
            <w:hMerge w:val="restart"/>
            <w:vAlign w:val="center"/>
          </w:tcPr>
          <w:p>
            <w:pPr>
              <w:pStyle w:val="单元格样式2"/>
            </w:pPr>
            <w:r>
              <w:t xml:space="preserve">项目完成度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衣服合格率</w:t>
            </w:r>
          </w:p>
        </w:tc>
        <w:tc>
          <w:tcPr>
            <w:tcW w:w="5386" w:type="dxa"/>
            <w:hMerge w:val="restart"/>
            <w:vAlign w:val="center"/>
          </w:tcPr>
          <w:p>
            <w:pPr>
              <w:pStyle w:val="单元格样式2"/>
            </w:pPr>
            <w:r>
              <w:t xml:space="preserve">衣服验收合格率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hMerge w:val="restart"/>
            <w:vAlign w:val="center"/>
          </w:tcPr>
          <w:p>
            <w:pPr>
              <w:pStyle w:val="单元格样式2"/>
            </w:pPr>
            <w:r>
              <w:t xml:space="preserve">成本控制率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执法辨识率</w:t>
            </w:r>
          </w:p>
        </w:tc>
        <w:tc>
          <w:tcPr>
            <w:tcW w:w="5386" w:type="dxa"/>
            <w:hMerge w:val="restart"/>
            <w:vAlign w:val="center"/>
          </w:tcPr>
          <w:p>
            <w:pPr>
              <w:pStyle w:val="单元格样式2"/>
            </w:pPr>
            <w:r>
              <w:t xml:space="preserve">提高执法辨识率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服务企业满意度</w:t>
            </w:r>
          </w:p>
        </w:tc>
        <w:tc>
          <w:tcPr>
            <w:tcW w:w="5386" w:type="dxa"/>
            <w:hMerge w:val="restart"/>
            <w:vAlign w:val="center"/>
          </w:tcPr>
          <w:p>
            <w:pPr>
              <w:pStyle w:val="单元格样式2"/>
            </w:pPr>
            <w:r>
              <w:t xml:space="preserve">企业对执法工作满意度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12、值班费绩效目标表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13091124P005277100053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值班费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发放值班费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8.10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16.20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值班班次</w:t>
            </w:r>
          </w:p>
        </w:tc>
        <w:tc>
          <w:tcPr>
            <w:tcW w:w="5386" w:type="dxa"/>
            <w:hMerge w:val="restart"/>
            <w:vAlign w:val="center"/>
          </w:tcPr>
          <w:p>
            <w:pPr>
              <w:pStyle w:val="单元格样式2"/>
            </w:pPr>
            <w:r>
              <w:t xml:space="preserve">按照值班班次发放值班表</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及时发放率</w:t>
            </w:r>
          </w:p>
        </w:tc>
        <w:tc>
          <w:tcPr>
            <w:tcW w:w="5386" w:type="dxa"/>
            <w:hMerge w:val="restart"/>
            <w:vAlign w:val="center"/>
          </w:tcPr>
          <w:p>
            <w:pPr>
              <w:pStyle w:val="单元格样式2"/>
            </w:pPr>
            <w:r>
              <w:t xml:space="preserve">及时拨付</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值班费准确发放</w:t>
            </w:r>
          </w:p>
        </w:tc>
        <w:tc>
          <w:tcPr>
            <w:tcW w:w="5386" w:type="dxa"/>
            <w:hMerge w:val="restart"/>
            <w:vAlign w:val="center"/>
          </w:tcPr>
          <w:p>
            <w:pPr>
              <w:pStyle w:val="单元格样式2"/>
            </w:pPr>
            <w:r>
              <w:t xml:space="preserve">保障值班表拨付</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hMerge w:val="restart"/>
            <w:vAlign w:val="center"/>
          </w:tcPr>
          <w:p>
            <w:pPr>
              <w:pStyle w:val="单元格样式2"/>
            </w:pPr>
            <w:r>
              <w:t xml:space="preserve">项目成本控制率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统计值</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值班费准确发放</w:t>
            </w:r>
          </w:p>
        </w:tc>
        <w:tc>
          <w:tcPr>
            <w:tcW w:w="5386" w:type="dxa"/>
            <w:hMerge w:val="restart"/>
            <w:vAlign w:val="center"/>
          </w:tcPr>
          <w:p>
            <w:pPr>
              <w:pStyle w:val="单元格样式2"/>
            </w:pPr>
            <w:r>
              <w:t xml:space="preserve">准确拨付</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值班正常执行</w:t>
            </w:r>
          </w:p>
        </w:tc>
        <w:tc>
          <w:tcPr>
            <w:tcW w:w="5386" w:type="dxa"/>
            <w:hMerge w:val="restart"/>
            <w:vAlign w:val="center"/>
          </w:tcPr>
          <w:p>
            <w:pPr>
              <w:pStyle w:val="单元格样式2"/>
            </w:pPr>
            <w:r>
              <w:t xml:space="preserve">做好应急值守，维护全区稳定</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统计值</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5386" w:type="dxa"/>
            <w:hMerge w:val="restart"/>
            <w:vAlign w:val="center"/>
          </w:tcPr>
          <w:p>
            <w:pPr>
              <w:pStyle w:val="单元格样式2"/>
            </w:pPr>
            <w:r>
              <w:t xml:space="preserve">工作人员对此工作满意度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13、自然灾害救助专项资金绩效目标表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13091124P000126100016</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自然灾害救助专项资金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农房保险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3.00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1.提升政府灾害救助和重建保障水平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农户农房如保率</w:t>
            </w:r>
          </w:p>
        </w:tc>
        <w:tc>
          <w:tcPr>
            <w:tcW w:w="5386" w:type="dxa"/>
            <w:hMerge w:val="restart"/>
            <w:vAlign w:val="center"/>
          </w:tcPr>
          <w:p>
            <w:pPr>
              <w:pStyle w:val="单元格样式2"/>
            </w:pPr>
            <w:r>
              <w:t xml:space="preserve">农户农房如保率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农户入保数</w:t>
            </w:r>
          </w:p>
        </w:tc>
        <w:tc>
          <w:tcPr>
            <w:tcW w:w="5386" w:type="dxa"/>
            <w:hMerge w:val="restart"/>
            <w:vAlign w:val="center"/>
          </w:tcPr>
          <w:p>
            <w:pPr>
              <w:pStyle w:val="单元格样式2"/>
            </w:pPr>
            <w:r>
              <w:t xml:space="preserve">农户入保数</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入保时效</w:t>
            </w:r>
          </w:p>
        </w:tc>
        <w:tc>
          <w:tcPr>
            <w:tcW w:w="5386" w:type="dxa"/>
            <w:hMerge w:val="restart"/>
            <w:vAlign w:val="center"/>
          </w:tcPr>
          <w:p>
            <w:pPr>
              <w:pStyle w:val="单元格样式2"/>
            </w:pPr>
            <w:r>
              <w:t xml:space="preserve">农户入保时效</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农户农房保费</w:t>
            </w:r>
          </w:p>
        </w:tc>
        <w:tc>
          <w:tcPr>
            <w:tcW w:w="5386" w:type="dxa"/>
            <w:hMerge w:val="restart"/>
            <w:vAlign w:val="center"/>
          </w:tcPr>
          <w:p>
            <w:pPr>
              <w:pStyle w:val="单元格样式2"/>
            </w:pPr>
            <w:r>
              <w:t xml:space="preserve">农户农方保费控制率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上级文件</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理赔率</w:t>
            </w:r>
          </w:p>
        </w:tc>
        <w:tc>
          <w:tcPr>
            <w:tcW w:w="5386" w:type="dxa"/>
            <w:hMerge w:val="restart"/>
            <w:vAlign w:val="center"/>
          </w:tcPr>
          <w:p>
            <w:pPr>
              <w:pStyle w:val="单元格样式2"/>
            </w:pPr>
            <w:r>
              <w:t xml:space="preserve">理赔率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上级文件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农户满意度</w:t>
            </w:r>
          </w:p>
        </w:tc>
        <w:tc>
          <w:tcPr>
            <w:tcW w:w="5386" w:type="dxa"/>
            <w:hMerge w:val="restart"/>
            <w:vAlign w:val="center"/>
          </w:tcPr>
          <w:p>
            <w:pPr>
              <w:pStyle w:val="单元格样式2"/>
            </w:pPr>
            <w:r>
              <w:t xml:space="preserve">农户满意度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上级文件</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325河北沧州经济开发区应急管理局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河北沧州经济开发区应急管理局（含所属单位）上年末固定资产金额为0.00万元（详见下表）。本年度拟购置固定资产总额为0.00万元，已按要求列入政府采购预算，详见政府采购预算表。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325河北沧州经济开发区应急管理局</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一、河北沧州经济开发区应急管理局本级收支预算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325001河北沧州经济开发区应急管理局本级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278.52</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r>
              <w:t xml:space="preserve">268.52</w:t>
            </w: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278.52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278.52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278.52</w:t>
            </w:r>
          </w:p>
        </w:tc>
        <w:tc>
          <w:tcPr>
            <w:tcW w:w="4535" w:type="dxa"/>
            <w:vAlign w:val="center"/>
          </w:tcPr>
          <w:p>
            <w:pPr>
              <w:pStyle w:val="单元格样式6"/>
            </w:pPr>
            <w:r>
              <w:t xml:space="preserve">支出总计</w:t>
            </w:r>
          </w:p>
        </w:tc>
        <w:tc>
          <w:tcPr>
            <w:tcW w:w="2126" w:type="dxa"/>
            <w:vAlign w:val="center"/>
          </w:tcPr>
          <w:p>
            <w:pPr>
              <w:pStyle w:val="单元格样式7"/>
            </w:pPr>
            <w:r>
              <w:t xml:space="preserve">278.52</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325001河北沧州经济开发区应急管理局本级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278.52</w:t>
            </w:r>
          </w:p>
        </w:tc>
        <w:tc>
          <w:tcPr>
            <w:tcW w:w="1134" w:type="dxa"/>
            <w:vAlign w:val="center"/>
          </w:tcPr>
          <w:p>
            <w:pPr>
              <w:pStyle w:val="单元格样式7"/>
            </w:pPr>
            <w:r>
              <w:t xml:space="preserve">278.52</w:t>
            </w:r>
          </w:p>
        </w:tc>
        <w:tc>
          <w:tcPr>
            <w:tcW w:w="1134" w:type="dxa"/>
            <w:vAlign w:val="center"/>
          </w:tcPr>
          <w:p>
            <w:pPr>
              <w:pStyle w:val="单元格样式7"/>
            </w:pPr>
            <w:r>
              <w:t xml:space="preserve">278.52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222</w:t>
            </w:r>
          </w:p>
        </w:tc>
        <w:tc>
          <w:tcPr>
            <w:tcW w:w="1559" w:type="dxa"/>
            <w:vAlign w:val="center"/>
          </w:tcPr>
          <w:p>
            <w:pPr>
              <w:pStyle w:val="单元格样式2"/>
            </w:pPr>
            <w:r>
              <w:t xml:space="preserve">粮油物资储备支出</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22205</w:t>
            </w:r>
          </w:p>
        </w:tc>
        <w:tc>
          <w:tcPr>
            <w:tcW w:w="1559" w:type="dxa"/>
            <w:vAlign w:val="center"/>
          </w:tcPr>
          <w:p>
            <w:pPr>
              <w:pStyle w:val="单元格样式2"/>
            </w:pPr>
            <w:r>
              <w:t xml:space="preserve">重要商品储备</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2220511</w:t>
            </w:r>
          </w:p>
        </w:tc>
        <w:tc>
          <w:tcPr>
            <w:tcW w:w="1559" w:type="dxa"/>
            <w:vAlign w:val="center"/>
          </w:tcPr>
          <w:p>
            <w:pPr>
              <w:pStyle w:val="单元格样式2"/>
            </w:pPr>
            <w:r>
              <w:t xml:space="preserve">应急物资储备</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224</w:t>
            </w:r>
          </w:p>
        </w:tc>
        <w:tc>
          <w:tcPr>
            <w:tcW w:w="1559" w:type="dxa"/>
            <w:vAlign w:val="center"/>
          </w:tcPr>
          <w:p>
            <w:pPr>
              <w:pStyle w:val="单元格样式2"/>
            </w:pPr>
            <w:r>
              <w:t xml:space="preserve">灾害防治及应急管理支出</w:t>
            </w:r>
          </w:p>
        </w:tc>
        <w:tc>
          <w:tcPr>
            <w:tcW w:w="1134" w:type="dxa"/>
            <w:vAlign w:val="center"/>
          </w:tcPr>
          <w:p>
            <w:pPr>
              <w:pStyle w:val="单元格样式4"/>
            </w:pPr>
            <w:r>
              <w:t xml:space="preserve">268.52</w:t>
            </w:r>
          </w:p>
        </w:tc>
        <w:tc>
          <w:tcPr>
            <w:tcW w:w="1134" w:type="dxa"/>
            <w:vAlign w:val="center"/>
          </w:tcPr>
          <w:p>
            <w:pPr>
              <w:pStyle w:val="单元格样式4"/>
            </w:pPr>
            <w:r>
              <w:t xml:space="preserve">268.52</w:t>
            </w:r>
          </w:p>
        </w:tc>
        <w:tc>
          <w:tcPr>
            <w:tcW w:w="1134" w:type="dxa"/>
            <w:vAlign w:val="center"/>
          </w:tcPr>
          <w:p>
            <w:pPr>
              <w:pStyle w:val="单元格样式4"/>
            </w:pPr>
            <w:r>
              <w:t xml:space="preserve">268.52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22401</w:t>
            </w:r>
          </w:p>
        </w:tc>
        <w:tc>
          <w:tcPr>
            <w:tcW w:w="1559" w:type="dxa"/>
            <w:vAlign w:val="center"/>
          </w:tcPr>
          <w:p>
            <w:pPr>
              <w:pStyle w:val="单元格样式2"/>
            </w:pPr>
            <w:r>
              <w:t xml:space="preserve">应急管理事务</w:t>
            </w:r>
          </w:p>
        </w:tc>
        <w:tc>
          <w:tcPr>
            <w:tcW w:w="1134" w:type="dxa"/>
            <w:vAlign w:val="center"/>
          </w:tcPr>
          <w:p>
            <w:pPr>
              <w:pStyle w:val="单元格样式4"/>
            </w:pPr>
            <w:r>
              <w:t xml:space="preserve">265.71</w:t>
            </w:r>
          </w:p>
        </w:tc>
        <w:tc>
          <w:tcPr>
            <w:tcW w:w="1134" w:type="dxa"/>
            <w:vAlign w:val="center"/>
          </w:tcPr>
          <w:p>
            <w:pPr>
              <w:pStyle w:val="单元格样式4"/>
            </w:pPr>
            <w:r>
              <w:t xml:space="preserve">265.71</w:t>
            </w:r>
          </w:p>
        </w:tc>
        <w:tc>
          <w:tcPr>
            <w:tcW w:w="1134" w:type="dxa"/>
            <w:vAlign w:val="center"/>
          </w:tcPr>
          <w:p>
            <w:pPr>
              <w:pStyle w:val="单元格样式4"/>
            </w:pPr>
            <w:r>
              <w:t xml:space="preserve">265.71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2240102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213.71</w:t>
            </w:r>
          </w:p>
        </w:tc>
        <w:tc>
          <w:tcPr>
            <w:tcW w:w="1134" w:type="dxa"/>
            <w:vAlign w:val="center"/>
          </w:tcPr>
          <w:p>
            <w:pPr>
              <w:pStyle w:val="单元格样式4"/>
            </w:pPr>
            <w:r>
              <w:t xml:space="preserve">213.71</w:t>
            </w:r>
          </w:p>
        </w:tc>
        <w:tc>
          <w:tcPr>
            <w:tcW w:w="1134" w:type="dxa"/>
            <w:vAlign w:val="center"/>
          </w:tcPr>
          <w:p>
            <w:pPr>
              <w:pStyle w:val="单元格样式4"/>
            </w:pPr>
            <w:r>
              <w:t xml:space="preserve">213.71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2240104</w:t>
            </w:r>
          </w:p>
        </w:tc>
        <w:tc>
          <w:tcPr>
            <w:tcW w:w="1559" w:type="dxa"/>
            <w:vAlign w:val="center"/>
          </w:tcPr>
          <w:p>
            <w:pPr>
              <w:pStyle w:val="单元格样式2"/>
            </w:pPr>
            <w:r>
              <w:t xml:space="preserve">灾害风险防治</w:t>
            </w:r>
          </w:p>
        </w:tc>
        <w:tc>
          <w:tcPr>
            <w:tcW w:w="1134" w:type="dxa"/>
            <w:vAlign w:val="center"/>
          </w:tcPr>
          <w:p>
            <w:pPr>
              <w:pStyle w:val="单元格样式4"/>
            </w:pPr>
            <w:r>
              <w:t xml:space="preserve">42.00</w:t>
            </w:r>
          </w:p>
        </w:tc>
        <w:tc>
          <w:tcPr>
            <w:tcW w:w="1134" w:type="dxa"/>
            <w:vAlign w:val="center"/>
          </w:tcPr>
          <w:p>
            <w:pPr>
              <w:pStyle w:val="单元格样式4"/>
            </w:pPr>
            <w:r>
              <w:t xml:space="preserve">42.00</w:t>
            </w:r>
          </w:p>
        </w:tc>
        <w:tc>
          <w:tcPr>
            <w:tcW w:w="1134" w:type="dxa"/>
            <w:vAlign w:val="center"/>
          </w:tcPr>
          <w:p>
            <w:pPr>
              <w:pStyle w:val="单元格样式4"/>
            </w:pPr>
            <w:r>
              <w:t xml:space="preserve">42.00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2240109</w:t>
            </w:r>
          </w:p>
        </w:tc>
        <w:tc>
          <w:tcPr>
            <w:tcW w:w="1559" w:type="dxa"/>
            <w:vAlign w:val="center"/>
          </w:tcPr>
          <w:p>
            <w:pPr>
              <w:pStyle w:val="单元格样式2"/>
            </w:pPr>
            <w:r>
              <w:t xml:space="preserve">应急管理</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22407</w:t>
            </w:r>
          </w:p>
        </w:tc>
        <w:tc>
          <w:tcPr>
            <w:tcW w:w="1559" w:type="dxa"/>
            <w:vAlign w:val="center"/>
          </w:tcPr>
          <w:p>
            <w:pPr>
              <w:pStyle w:val="单元格样式2"/>
            </w:pPr>
            <w:r>
              <w:t xml:space="preserve">自然灾害救灾及恢复重建支出</w:t>
            </w:r>
          </w:p>
        </w:tc>
        <w:tc>
          <w:tcPr>
            <w:tcW w:w="1134" w:type="dxa"/>
            <w:vAlign w:val="center"/>
          </w:tcPr>
          <w:p>
            <w:pPr>
              <w:pStyle w:val="单元格样式4"/>
            </w:pPr>
            <w:r>
              <w:t xml:space="preserve">2.81</w:t>
            </w:r>
          </w:p>
        </w:tc>
        <w:tc>
          <w:tcPr>
            <w:tcW w:w="1134" w:type="dxa"/>
            <w:vAlign w:val="center"/>
          </w:tcPr>
          <w:p>
            <w:pPr>
              <w:pStyle w:val="单元格样式4"/>
            </w:pPr>
            <w:r>
              <w:t xml:space="preserve">2.81</w:t>
            </w:r>
          </w:p>
        </w:tc>
        <w:tc>
          <w:tcPr>
            <w:tcW w:w="1134" w:type="dxa"/>
            <w:vAlign w:val="center"/>
          </w:tcPr>
          <w:p>
            <w:pPr>
              <w:pStyle w:val="单元格样式4"/>
            </w:pPr>
            <w:r>
              <w:t xml:space="preserve">2.81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2240703</w:t>
            </w:r>
          </w:p>
        </w:tc>
        <w:tc>
          <w:tcPr>
            <w:tcW w:w="1559" w:type="dxa"/>
            <w:vAlign w:val="center"/>
          </w:tcPr>
          <w:p>
            <w:pPr>
              <w:pStyle w:val="单元格样式2"/>
            </w:pPr>
            <w:r>
              <w:t xml:space="preserve">自然灾害救灾补助</w:t>
            </w:r>
          </w:p>
        </w:tc>
        <w:tc>
          <w:tcPr>
            <w:tcW w:w="1134" w:type="dxa"/>
            <w:vAlign w:val="center"/>
          </w:tcPr>
          <w:p>
            <w:pPr>
              <w:pStyle w:val="单元格样式4"/>
            </w:pPr>
            <w:r>
              <w:t xml:space="preserve">2.81</w:t>
            </w:r>
          </w:p>
        </w:tc>
        <w:tc>
          <w:tcPr>
            <w:tcW w:w="1134" w:type="dxa"/>
            <w:vAlign w:val="center"/>
          </w:tcPr>
          <w:p>
            <w:pPr>
              <w:pStyle w:val="单元格样式4"/>
            </w:pPr>
            <w:r>
              <w:t xml:space="preserve">2.81</w:t>
            </w:r>
          </w:p>
        </w:tc>
        <w:tc>
          <w:tcPr>
            <w:tcW w:w="1134" w:type="dxa"/>
            <w:vAlign w:val="center"/>
          </w:tcPr>
          <w:p>
            <w:pPr>
              <w:pStyle w:val="单元格样式4"/>
            </w:pPr>
            <w:r>
              <w:t xml:space="preserve">2.81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325001河北沧州经济开发区应急管理局本级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278.52</w:t>
            </w:r>
          </w:p>
        </w:tc>
        <w:tc>
          <w:tcPr>
            <w:tcW w:w="1361" w:type="dxa"/>
            <w:vAlign w:val="center"/>
          </w:tcPr>
          <w:p>
            <w:pPr>
              <w:pStyle w:val="单元格样式7"/>
            </w:pPr>
            <w:r>
              <w:t xml:space="preserve">4.95</w:t>
            </w:r>
          </w:p>
        </w:tc>
        <w:tc>
          <w:tcPr>
            <w:tcW w:w="1361" w:type="dxa"/>
            <w:vAlign w:val="center"/>
          </w:tcPr>
          <w:p>
            <w:pPr>
              <w:pStyle w:val="单元格样式7"/>
            </w:pPr>
            <w:r>
              <w:t xml:space="preserve">273.57</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222</w:t>
            </w:r>
          </w:p>
        </w:tc>
        <w:tc>
          <w:tcPr>
            <w:tcW w:w="4535" w:type="dxa"/>
            <w:vAlign w:val="center"/>
          </w:tcPr>
          <w:p>
            <w:pPr>
              <w:pStyle w:val="单元格样式2"/>
            </w:pPr>
            <w:r>
              <w:t xml:space="preserve">粮油物资储备支出</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22205</w:t>
            </w:r>
          </w:p>
        </w:tc>
        <w:tc>
          <w:tcPr>
            <w:tcW w:w="4535" w:type="dxa"/>
            <w:vAlign w:val="center"/>
          </w:tcPr>
          <w:p>
            <w:pPr>
              <w:pStyle w:val="单元格样式2"/>
            </w:pPr>
            <w:r>
              <w:t xml:space="preserve">重要商品储备</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2220511</w:t>
            </w:r>
          </w:p>
        </w:tc>
        <w:tc>
          <w:tcPr>
            <w:tcW w:w="4535" w:type="dxa"/>
            <w:vAlign w:val="center"/>
          </w:tcPr>
          <w:p>
            <w:pPr>
              <w:pStyle w:val="单元格样式2"/>
            </w:pPr>
            <w:r>
              <w:t xml:space="preserve">应急物资储备</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1361" w:type="dxa"/>
            <w:vAlign w:val="center"/>
          </w:tcPr>
          <w:p>
            <w:pPr>
              <w:pStyle w:val="单元格样式4"/>
            </w:pPr>
            <w:r>
              <w:t xml:space="preserve">268.52</w:t>
            </w:r>
          </w:p>
        </w:tc>
        <w:tc>
          <w:tcPr>
            <w:tcW w:w="1361" w:type="dxa"/>
            <w:vAlign w:val="center"/>
          </w:tcPr>
          <w:p>
            <w:pPr>
              <w:pStyle w:val="单元格样式4"/>
            </w:pPr>
            <w:r>
              <w:t xml:space="preserve">4.95</w:t>
            </w:r>
          </w:p>
        </w:tc>
        <w:tc>
          <w:tcPr>
            <w:tcW w:w="1361" w:type="dxa"/>
            <w:vAlign w:val="center"/>
          </w:tcPr>
          <w:p>
            <w:pPr>
              <w:pStyle w:val="单元格样式4"/>
            </w:pPr>
            <w:r>
              <w:t xml:space="preserve">263.57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22401</w:t>
            </w:r>
          </w:p>
        </w:tc>
        <w:tc>
          <w:tcPr>
            <w:tcW w:w="4535" w:type="dxa"/>
            <w:vAlign w:val="center"/>
          </w:tcPr>
          <w:p>
            <w:pPr>
              <w:pStyle w:val="单元格样式2"/>
            </w:pPr>
            <w:r>
              <w:t xml:space="preserve">应急管理事务</w:t>
            </w:r>
          </w:p>
        </w:tc>
        <w:tc>
          <w:tcPr>
            <w:tcW w:w="1361" w:type="dxa"/>
            <w:vAlign w:val="center"/>
          </w:tcPr>
          <w:p>
            <w:pPr>
              <w:pStyle w:val="单元格样式4"/>
            </w:pPr>
            <w:r>
              <w:t xml:space="preserve">265.71</w:t>
            </w:r>
          </w:p>
        </w:tc>
        <w:tc>
          <w:tcPr>
            <w:tcW w:w="1361" w:type="dxa"/>
            <w:vAlign w:val="center"/>
          </w:tcPr>
          <w:p>
            <w:pPr>
              <w:pStyle w:val="单元格样式4"/>
            </w:pPr>
            <w:r>
              <w:t xml:space="preserve">4.95</w:t>
            </w:r>
          </w:p>
        </w:tc>
        <w:tc>
          <w:tcPr>
            <w:tcW w:w="1361" w:type="dxa"/>
            <w:vAlign w:val="center"/>
          </w:tcPr>
          <w:p>
            <w:pPr>
              <w:pStyle w:val="单元格样式4"/>
            </w:pPr>
            <w:r>
              <w:t xml:space="preserve">260.76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2240102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213.71</w:t>
            </w:r>
          </w:p>
        </w:tc>
        <w:tc>
          <w:tcPr>
            <w:tcW w:w="1361" w:type="dxa"/>
            <w:vAlign w:val="center"/>
          </w:tcPr>
          <w:p>
            <w:pPr>
              <w:pStyle w:val="单元格样式4"/>
            </w:pPr>
            <w:r>
              <w:t xml:space="preserve">4.95</w:t>
            </w:r>
          </w:p>
        </w:tc>
        <w:tc>
          <w:tcPr>
            <w:tcW w:w="1361" w:type="dxa"/>
            <w:vAlign w:val="center"/>
          </w:tcPr>
          <w:p>
            <w:pPr>
              <w:pStyle w:val="单元格样式4"/>
            </w:pPr>
            <w:r>
              <w:t xml:space="preserve">208.76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2240104</w:t>
            </w:r>
          </w:p>
        </w:tc>
        <w:tc>
          <w:tcPr>
            <w:tcW w:w="4535" w:type="dxa"/>
            <w:vAlign w:val="center"/>
          </w:tcPr>
          <w:p>
            <w:pPr>
              <w:pStyle w:val="单元格样式2"/>
            </w:pPr>
            <w:r>
              <w:t xml:space="preserve">灾害风险防治</w:t>
            </w:r>
          </w:p>
        </w:tc>
        <w:tc>
          <w:tcPr>
            <w:tcW w:w="1361" w:type="dxa"/>
            <w:vAlign w:val="center"/>
          </w:tcPr>
          <w:p>
            <w:pPr>
              <w:pStyle w:val="单元格样式4"/>
            </w:pPr>
            <w:r>
              <w:t xml:space="preserve">42.00</w:t>
            </w:r>
          </w:p>
        </w:tc>
        <w:tc>
          <w:tcPr>
            <w:tcW w:w="1361" w:type="dxa"/>
            <w:vAlign w:val="center"/>
          </w:tcPr>
          <w:p>
            <w:pPr>
              <w:pStyle w:val="单元格样式4"/>
            </w:pPr>
          </w:p>
        </w:tc>
        <w:tc>
          <w:tcPr>
            <w:tcW w:w="1361" w:type="dxa"/>
            <w:vAlign w:val="center"/>
          </w:tcPr>
          <w:p>
            <w:pPr>
              <w:pStyle w:val="单元格样式4"/>
            </w:pPr>
            <w:r>
              <w:t xml:space="preserve">42.00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2240109</w:t>
            </w:r>
          </w:p>
        </w:tc>
        <w:tc>
          <w:tcPr>
            <w:tcW w:w="4535" w:type="dxa"/>
            <w:vAlign w:val="center"/>
          </w:tcPr>
          <w:p>
            <w:pPr>
              <w:pStyle w:val="单元格样式2"/>
            </w:pPr>
            <w:r>
              <w:t xml:space="preserve">应急管理</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22407</w:t>
            </w:r>
          </w:p>
        </w:tc>
        <w:tc>
          <w:tcPr>
            <w:tcW w:w="4535" w:type="dxa"/>
            <w:vAlign w:val="center"/>
          </w:tcPr>
          <w:p>
            <w:pPr>
              <w:pStyle w:val="单元格样式2"/>
            </w:pPr>
            <w:r>
              <w:t xml:space="preserve">自然灾害救灾及恢复重建支出</w:t>
            </w:r>
          </w:p>
        </w:tc>
        <w:tc>
          <w:tcPr>
            <w:tcW w:w="1361" w:type="dxa"/>
            <w:vAlign w:val="center"/>
          </w:tcPr>
          <w:p>
            <w:pPr>
              <w:pStyle w:val="单元格样式4"/>
            </w:pPr>
            <w:r>
              <w:t xml:space="preserve">2.81</w:t>
            </w:r>
          </w:p>
        </w:tc>
        <w:tc>
          <w:tcPr>
            <w:tcW w:w="1361" w:type="dxa"/>
            <w:vAlign w:val="center"/>
          </w:tcPr>
          <w:p>
            <w:pPr>
              <w:pStyle w:val="单元格样式4"/>
            </w:pPr>
          </w:p>
        </w:tc>
        <w:tc>
          <w:tcPr>
            <w:tcW w:w="1361" w:type="dxa"/>
            <w:vAlign w:val="center"/>
          </w:tcPr>
          <w:p>
            <w:pPr>
              <w:pStyle w:val="单元格样式4"/>
            </w:pPr>
            <w:r>
              <w:t xml:space="preserve">2.81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2240703</w:t>
            </w:r>
          </w:p>
        </w:tc>
        <w:tc>
          <w:tcPr>
            <w:tcW w:w="4535" w:type="dxa"/>
            <w:vAlign w:val="center"/>
          </w:tcPr>
          <w:p>
            <w:pPr>
              <w:pStyle w:val="单元格样式2"/>
            </w:pPr>
            <w:r>
              <w:t xml:space="preserve">自然灾害救灾补助</w:t>
            </w:r>
          </w:p>
        </w:tc>
        <w:tc>
          <w:tcPr>
            <w:tcW w:w="1361" w:type="dxa"/>
            <w:vAlign w:val="center"/>
          </w:tcPr>
          <w:p>
            <w:pPr>
              <w:pStyle w:val="单元格样式4"/>
            </w:pPr>
            <w:r>
              <w:t xml:space="preserve">2.81</w:t>
            </w:r>
          </w:p>
        </w:tc>
        <w:tc>
          <w:tcPr>
            <w:tcW w:w="1361" w:type="dxa"/>
            <w:vAlign w:val="center"/>
          </w:tcPr>
          <w:p>
            <w:pPr>
              <w:pStyle w:val="单元格样式4"/>
            </w:pPr>
          </w:p>
        </w:tc>
        <w:tc>
          <w:tcPr>
            <w:tcW w:w="1361" w:type="dxa"/>
            <w:vAlign w:val="center"/>
          </w:tcPr>
          <w:p>
            <w:pPr>
              <w:pStyle w:val="单元格样式4"/>
            </w:pPr>
            <w:r>
              <w:t xml:space="preserve">2.81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325001河北沧州经济开发区应急管理局本级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278.52</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r>
              <w:t xml:space="preserve">10.00</w:t>
            </w:r>
          </w:p>
        </w:tc>
        <w:tc>
          <w:tcPr>
            <w:tcW w:w="1474" w:type="dxa"/>
            <w:vAlign w:val="center"/>
          </w:tcPr>
          <w:p>
            <w:pPr>
              <w:pStyle w:val="单元格样式4"/>
            </w:pPr>
            <w:r>
              <w:t xml:space="preserve">10.00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r>
              <w:t xml:space="preserve">268.52</w:t>
            </w:r>
          </w:p>
        </w:tc>
        <w:tc>
          <w:tcPr>
            <w:tcW w:w="1474" w:type="dxa"/>
            <w:vAlign w:val="center"/>
          </w:tcPr>
          <w:p>
            <w:pPr>
              <w:pStyle w:val="单元格样式4"/>
            </w:pPr>
            <w:r>
              <w:t xml:space="preserve">268.52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278.52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278.52</w:t>
            </w:r>
          </w:p>
        </w:tc>
        <w:tc>
          <w:tcPr>
            <w:tcW w:w="1474" w:type="dxa"/>
            <w:vAlign w:val="center"/>
          </w:tcPr>
          <w:p>
            <w:pPr>
              <w:pStyle w:val="单元格样式7"/>
            </w:pPr>
            <w:r>
              <w:t xml:space="preserve">278.52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278.52</w:t>
            </w:r>
          </w:p>
        </w:tc>
        <w:tc>
          <w:tcPr>
            <w:tcW w:w="3402" w:type="dxa"/>
            <w:vAlign w:val="center"/>
          </w:tcPr>
          <w:p>
            <w:pPr>
              <w:pStyle w:val="单元格样式6"/>
            </w:pPr>
            <w:r>
              <w:t xml:space="preserve">支出总计</w:t>
            </w:r>
          </w:p>
        </w:tc>
        <w:tc>
          <w:tcPr>
            <w:tcW w:w="1474" w:type="dxa"/>
            <w:vAlign w:val="center"/>
          </w:tcPr>
          <w:p>
            <w:pPr>
              <w:pStyle w:val="单元格样式7"/>
            </w:pPr>
            <w:r>
              <w:t xml:space="preserve">278.52</w:t>
            </w:r>
          </w:p>
        </w:tc>
        <w:tc>
          <w:tcPr>
            <w:tcW w:w="1474" w:type="dxa"/>
            <w:vAlign w:val="center"/>
          </w:tcPr>
          <w:p>
            <w:pPr>
              <w:pStyle w:val="单元格样式7"/>
            </w:pPr>
            <w:r>
              <w:t xml:space="preserve">278.52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325001河北沧州经济开发区应急管理局本级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278.52</w:t>
            </w:r>
          </w:p>
        </w:tc>
        <w:tc>
          <w:tcPr>
            <w:tcW w:w="2551" w:type="dxa"/>
            <w:vAlign w:val="center"/>
          </w:tcPr>
          <w:p>
            <w:pPr>
              <w:pStyle w:val="单元格样式7"/>
            </w:pPr>
            <w:r>
              <w:t xml:space="preserve">4.95</w:t>
            </w:r>
          </w:p>
        </w:tc>
        <w:tc>
          <w:tcPr>
            <w:tcW w:w="2551" w:type="dxa"/>
            <w:vAlign w:val="center"/>
          </w:tcPr>
          <w:p>
            <w:pPr>
              <w:pStyle w:val="单元格样式7"/>
            </w:pPr>
            <w:r>
              <w:t xml:space="preserve">273.57</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222</w:t>
            </w:r>
          </w:p>
        </w:tc>
        <w:tc>
          <w:tcPr>
            <w:tcW w:w="4535" w:type="dxa"/>
            <w:vAlign w:val="center"/>
          </w:tcPr>
          <w:p>
            <w:pPr>
              <w:pStyle w:val="单元格样式2"/>
            </w:pPr>
            <w:r>
              <w:t xml:space="preserve">粮油物资储备支出</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22205</w:t>
            </w:r>
          </w:p>
        </w:tc>
        <w:tc>
          <w:tcPr>
            <w:tcW w:w="4535" w:type="dxa"/>
            <w:vAlign w:val="center"/>
          </w:tcPr>
          <w:p>
            <w:pPr>
              <w:pStyle w:val="单元格样式2"/>
            </w:pPr>
            <w:r>
              <w:t xml:space="preserve">重要商品储备</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2220511</w:t>
            </w:r>
          </w:p>
        </w:tc>
        <w:tc>
          <w:tcPr>
            <w:tcW w:w="4535" w:type="dxa"/>
            <w:vAlign w:val="center"/>
          </w:tcPr>
          <w:p>
            <w:pPr>
              <w:pStyle w:val="单元格样式2"/>
            </w:pPr>
            <w:r>
              <w:t xml:space="preserve">应急物资储备</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2551" w:type="dxa"/>
            <w:vAlign w:val="center"/>
          </w:tcPr>
          <w:p>
            <w:pPr>
              <w:pStyle w:val="单元格样式4"/>
            </w:pPr>
            <w:r>
              <w:t xml:space="preserve">268.52</w:t>
            </w:r>
          </w:p>
        </w:tc>
        <w:tc>
          <w:tcPr>
            <w:tcW w:w="2551" w:type="dxa"/>
            <w:vAlign w:val="center"/>
          </w:tcPr>
          <w:p>
            <w:pPr>
              <w:pStyle w:val="单元格样式4"/>
            </w:pPr>
            <w:r>
              <w:t xml:space="preserve">4.95</w:t>
            </w:r>
          </w:p>
        </w:tc>
        <w:tc>
          <w:tcPr>
            <w:tcW w:w="2551" w:type="dxa"/>
            <w:vAlign w:val="center"/>
          </w:tcPr>
          <w:p>
            <w:pPr>
              <w:pStyle w:val="单元格样式4"/>
            </w:pPr>
            <w:r>
              <w:t xml:space="preserve">263.57</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22401</w:t>
            </w:r>
          </w:p>
        </w:tc>
        <w:tc>
          <w:tcPr>
            <w:tcW w:w="4535" w:type="dxa"/>
            <w:vAlign w:val="center"/>
          </w:tcPr>
          <w:p>
            <w:pPr>
              <w:pStyle w:val="单元格样式2"/>
            </w:pPr>
            <w:r>
              <w:t xml:space="preserve">应急管理事务</w:t>
            </w:r>
          </w:p>
        </w:tc>
        <w:tc>
          <w:tcPr>
            <w:tcW w:w="2551" w:type="dxa"/>
            <w:vAlign w:val="center"/>
          </w:tcPr>
          <w:p>
            <w:pPr>
              <w:pStyle w:val="单元格样式4"/>
            </w:pPr>
            <w:r>
              <w:t xml:space="preserve">265.71</w:t>
            </w:r>
          </w:p>
        </w:tc>
        <w:tc>
          <w:tcPr>
            <w:tcW w:w="2551" w:type="dxa"/>
            <w:vAlign w:val="center"/>
          </w:tcPr>
          <w:p>
            <w:pPr>
              <w:pStyle w:val="单元格样式4"/>
            </w:pPr>
            <w:r>
              <w:t xml:space="preserve">4.95</w:t>
            </w:r>
          </w:p>
        </w:tc>
        <w:tc>
          <w:tcPr>
            <w:tcW w:w="2551" w:type="dxa"/>
            <w:vAlign w:val="center"/>
          </w:tcPr>
          <w:p>
            <w:pPr>
              <w:pStyle w:val="单元格样式4"/>
            </w:pPr>
            <w:r>
              <w:t xml:space="preserve">260.76</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2240102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213.71</w:t>
            </w:r>
          </w:p>
        </w:tc>
        <w:tc>
          <w:tcPr>
            <w:tcW w:w="2551" w:type="dxa"/>
            <w:vAlign w:val="center"/>
          </w:tcPr>
          <w:p>
            <w:pPr>
              <w:pStyle w:val="单元格样式4"/>
            </w:pPr>
            <w:r>
              <w:t xml:space="preserve">4.95</w:t>
            </w:r>
          </w:p>
        </w:tc>
        <w:tc>
          <w:tcPr>
            <w:tcW w:w="2551" w:type="dxa"/>
            <w:vAlign w:val="center"/>
          </w:tcPr>
          <w:p>
            <w:pPr>
              <w:pStyle w:val="单元格样式4"/>
            </w:pPr>
            <w:r>
              <w:t xml:space="preserve">208.76</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2240104</w:t>
            </w:r>
          </w:p>
        </w:tc>
        <w:tc>
          <w:tcPr>
            <w:tcW w:w="4535" w:type="dxa"/>
            <w:vAlign w:val="center"/>
          </w:tcPr>
          <w:p>
            <w:pPr>
              <w:pStyle w:val="单元格样式2"/>
            </w:pPr>
            <w:r>
              <w:t xml:space="preserve">灾害风险防治</w:t>
            </w:r>
          </w:p>
        </w:tc>
        <w:tc>
          <w:tcPr>
            <w:tcW w:w="2551" w:type="dxa"/>
            <w:vAlign w:val="center"/>
          </w:tcPr>
          <w:p>
            <w:pPr>
              <w:pStyle w:val="单元格样式4"/>
            </w:pPr>
            <w:r>
              <w:t xml:space="preserve">42.00</w:t>
            </w:r>
          </w:p>
        </w:tc>
        <w:tc>
          <w:tcPr>
            <w:tcW w:w="2551" w:type="dxa"/>
            <w:vAlign w:val="center"/>
          </w:tcPr>
          <w:p>
            <w:pPr>
              <w:pStyle w:val="单元格样式4"/>
            </w:pPr>
          </w:p>
        </w:tc>
        <w:tc>
          <w:tcPr>
            <w:tcW w:w="2551" w:type="dxa"/>
            <w:vAlign w:val="center"/>
          </w:tcPr>
          <w:p>
            <w:pPr>
              <w:pStyle w:val="单元格样式4"/>
            </w:pPr>
            <w:r>
              <w:t xml:space="preserve">42.00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2240109</w:t>
            </w:r>
          </w:p>
        </w:tc>
        <w:tc>
          <w:tcPr>
            <w:tcW w:w="4535" w:type="dxa"/>
            <w:vAlign w:val="center"/>
          </w:tcPr>
          <w:p>
            <w:pPr>
              <w:pStyle w:val="单元格样式2"/>
            </w:pPr>
            <w:r>
              <w:t xml:space="preserve">应急管理</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22407</w:t>
            </w:r>
          </w:p>
        </w:tc>
        <w:tc>
          <w:tcPr>
            <w:tcW w:w="4535" w:type="dxa"/>
            <w:vAlign w:val="center"/>
          </w:tcPr>
          <w:p>
            <w:pPr>
              <w:pStyle w:val="单元格样式2"/>
            </w:pPr>
            <w:r>
              <w:t xml:space="preserve">自然灾害救灾及恢复重建支出</w:t>
            </w:r>
          </w:p>
        </w:tc>
        <w:tc>
          <w:tcPr>
            <w:tcW w:w="2551" w:type="dxa"/>
            <w:vAlign w:val="center"/>
          </w:tcPr>
          <w:p>
            <w:pPr>
              <w:pStyle w:val="单元格样式4"/>
            </w:pPr>
            <w:r>
              <w:t xml:space="preserve">2.81</w:t>
            </w:r>
          </w:p>
        </w:tc>
        <w:tc>
          <w:tcPr>
            <w:tcW w:w="2551" w:type="dxa"/>
            <w:vAlign w:val="center"/>
          </w:tcPr>
          <w:p>
            <w:pPr>
              <w:pStyle w:val="单元格样式4"/>
            </w:pPr>
          </w:p>
        </w:tc>
        <w:tc>
          <w:tcPr>
            <w:tcW w:w="2551" w:type="dxa"/>
            <w:vAlign w:val="center"/>
          </w:tcPr>
          <w:p>
            <w:pPr>
              <w:pStyle w:val="单元格样式4"/>
            </w:pPr>
            <w:r>
              <w:t xml:space="preserve">2.81</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2240703</w:t>
            </w:r>
          </w:p>
        </w:tc>
        <w:tc>
          <w:tcPr>
            <w:tcW w:w="4535" w:type="dxa"/>
            <w:vAlign w:val="center"/>
          </w:tcPr>
          <w:p>
            <w:pPr>
              <w:pStyle w:val="单元格样式2"/>
            </w:pPr>
            <w:r>
              <w:t xml:space="preserve">自然灾害救灾补助</w:t>
            </w:r>
          </w:p>
        </w:tc>
        <w:tc>
          <w:tcPr>
            <w:tcW w:w="2551" w:type="dxa"/>
            <w:vAlign w:val="center"/>
          </w:tcPr>
          <w:p>
            <w:pPr>
              <w:pStyle w:val="单元格样式4"/>
            </w:pPr>
            <w:r>
              <w:t xml:space="preserve">2.81</w:t>
            </w:r>
          </w:p>
        </w:tc>
        <w:tc>
          <w:tcPr>
            <w:tcW w:w="2551" w:type="dxa"/>
            <w:vAlign w:val="center"/>
          </w:tcPr>
          <w:p>
            <w:pPr>
              <w:pStyle w:val="单元格样式4"/>
            </w:pPr>
          </w:p>
        </w:tc>
        <w:tc>
          <w:tcPr>
            <w:tcW w:w="2551" w:type="dxa"/>
            <w:vAlign w:val="center"/>
          </w:tcPr>
          <w:p>
            <w:pPr>
              <w:pStyle w:val="单元格样式4"/>
            </w:pPr>
            <w:r>
              <w:t xml:space="preserve">2.81</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325001河北沧州经济开发区应急管理局本级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4.95</w:t>
            </w:r>
          </w:p>
        </w:tc>
        <w:tc>
          <w:tcPr>
            <w:tcW w:w="2551" w:type="dxa"/>
            <w:vAlign w:val="center"/>
          </w:tcPr>
          <w:p>
            <w:pPr>
              <w:pStyle w:val="单元格样式7"/>
            </w:pPr>
          </w:p>
        </w:tc>
        <w:tc>
          <w:tcPr>
            <w:tcW w:w="2551" w:type="dxa"/>
            <w:vAlign w:val="center"/>
          </w:tcPr>
          <w:p>
            <w:pPr>
              <w:pStyle w:val="单元格样式7"/>
            </w:pPr>
            <w:r>
              <w:t xml:space="preserve">4.95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4.95</w:t>
            </w:r>
          </w:p>
        </w:tc>
        <w:tc>
          <w:tcPr>
            <w:tcW w:w="2551" w:type="dxa"/>
            <w:vAlign w:val="center"/>
          </w:tcPr>
          <w:p>
            <w:pPr>
              <w:pStyle w:val="单元格样式4"/>
            </w:pPr>
          </w:p>
        </w:tc>
        <w:tc>
          <w:tcPr>
            <w:tcW w:w="2551" w:type="dxa"/>
            <w:vAlign w:val="center"/>
          </w:tcPr>
          <w:p>
            <w:pPr>
              <w:pStyle w:val="单元格样式4"/>
            </w:pPr>
            <w:r>
              <w:t xml:space="preserve">4.95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3.95</w:t>
            </w:r>
          </w:p>
        </w:tc>
        <w:tc>
          <w:tcPr>
            <w:tcW w:w="2551" w:type="dxa"/>
            <w:vAlign w:val="center"/>
          </w:tcPr>
          <w:p>
            <w:pPr>
              <w:pStyle w:val="单元格样式4"/>
            </w:pPr>
          </w:p>
        </w:tc>
        <w:tc>
          <w:tcPr>
            <w:tcW w:w="2551" w:type="dxa"/>
            <w:vAlign w:val="center"/>
          </w:tcPr>
          <w:p>
            <w:pPr>
              <w:pStyle w:val="单元格样式4"/>
            </w:pPr>
            <w:r>
              <w:t xml:space="preserve">3.95</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325001河北沧州经济开发区应急管理局本级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325001河北沧州经济开发区应急管理局本级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325001河北沧州经济开发区应急管理局本级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河北沧州经济开发区应急管理局本级2024年单位预算信息公开情况说明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按照《中华人民共和国预算法》、《地方预决算公开操作规程》和《关于进一步推进预算公开工作的实施意见》规定，现将河北沧州经济开发区应急管理局本级2024年单位预算公开如下：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河北沧州经济开发区应急管理局本级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1、安全生产专家费绩效目标表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13091124P00R8R510005U</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安全生产专家费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聘请专家为企业提供检查隐患服务，提高企业安全生产水平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30.00</w:t>
            </w:r>
          </w:p>
        </w:tc>
        <w:tc>
          <w:tcPr>
            <w:tcW w:w="3543" w:type="dxa"/>
            <w:hMerge w:val="restart"/>
            <w:vAlign w:val="center"/>
          </w:tcPr>
          <w:p>
            <w:pPr>
              <w:pStyle w:val="单元格样式3"/>
            </w:pPr>
            <w:r>
              <w:t xml:space="preserve">50.00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1.目标内容1不断加强安全生产监管能力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隐患排查率</w:t>
            </w:r>
          </w:p>
        </w:tc>
        <w:tc>
          <w:tcPr>
            <w:tcW w:w="5386" w:type="dxa"/>
            <w:hMerge w:val="restart"/>
            <w:vAlign w:val="center"/>
          </w:tcPr>
          <w:p>
            <w:pPr>
              <w:pStyle w:val="单元格样式2"/>
            </w:pPr>
            <w:r>
              <w:t xml:space="preserve">完成隐患排查</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部门职责</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隐患整改率</w:t>
            </w:r>
          </w:p>
        </w:tc>
        <w:tc>
          <w:tcPr>
            <w:tcW w:w="5386" w:type="dxa"/>
            <w:hMerge w:val="restart"/>
            <w:vAlign w:val="center"/>
          </w:tcPr>
          <w:p>
            <w:pPr>
              <w:pStyle w:val="单元格样式2"/>
            </w:pPr>
            <w:r>
              <w:t xml:space="preserve">完成隐患整改</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部门职责</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hMerge w:val="restart"/>
            <w:vAlign w:val="center"/>
          </w:tcPr>
          <w:p>
            <w:pPr>
              <w:pStyle w:val="单元格样式2"/>
            </w:pPr>
            <w:r>
              <w:t xml:space="preserve">成本控制率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部门职责</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隐患排查率</w:t>
            </w:r>
          </w:p>
        </w:tc>
        <w:tc>
          <w:tcPr>
            <w:tcW w:w="5386" w:type="dxa"/>
            <w:hMerge w:val="restart"/>
            <w:vAlign w:val="center"/>
          </w:tcPr>
          <w:p>
            <w:pPr>
              <w:pStyle w:val="单元格样式2"/>
            </w:pPr>
            <w:r>
              <w:t xml:space="preserve">完成隐患排查</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部门职责</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经济损失降低率</w:t>
            </w:r>
          </w:p>
        </w:tc>
        <w:tc>
          <w:tcPr>
            <w:tcW w:w="5386" w:type="dxa"/>
            <w:hMerge w:val="restart"/>
            <w:vAlign w:val="center"/>
          </w:tcPr>
          <w:p>
            <w:pPr>
              <w:pStyle w:val="单元格样式2"/>
            </w:pPr>
            <w:r>
              <w:t xml:space="preserve">实现安全生产事故经济损失降低</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部门职责</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hMerge w:val="restart"/>
            <w:vAlign w:val="center"/>
          </w:tcPr>
          <w:p>
            <w:pPr>
              <w:pStyle w:val="单元格样式2"/>
            </w:pPr>
            <w:r>
              <w:t xml:space="preserve">企业满意度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部门职责</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2、安全生产专项经费绩效目标表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13091124P0049BB10004N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安全生产专项经费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用于全区应急管理及安全生产工作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30.00</w:t>
            </w:r>
          </w:p>
        </w:tc>
        <w:tc>
          <w:tcPr>
            <w:tcW w:w="2551" w:type="dxa"/>
            <w:vAlign w:val="center"/>
          </w:tcPr>
          <w:p>
            <w:pPr>
              <w:pStyle w:val="单元格样式3"/>
            </w:pPr>
            <w:r>
              <w:t xml:space="preserve">45.00</w:t>
            </w:r>
          </w:p>
        </w:tc>
        <w:tc>
          <w:tcPr>
            <w:tcW w:w="3543" w:type="dxa"/>
            <w:hMerge w:val="restart"/>
            <w:vAlign w:val="center"/>
          </w:tcPr>
          <w:p>
            <w:pPr>
              <w:pStyle w:val="单元格样式3"/>
            </w:pPr>
            <w:r>
              <w:t xml:space="preserve">50.00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1.改善安全生产基础条件，提高应急救援能力，加强安全生产宣传和教育工作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保障机关工作正常完成</w:t>
            </w:r>
          </w:p>
        </w:tc>
        <w:tc>
          <w:tcPr>
            <w:tcW w:w="5386" w:type="dxa"/>
            <w:hMerge w:val="restart"/>
            <w:vAlign w:val="center"/>
          </w:tcPr>
          <w:p>
            <w:pPr>
              <w:pStyle w:val="单元格样式2"/>
            </w:pPr>
            <w:r>
              <w:t xml:space="preserve">保障机关各项工作正常高效运转</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相关工作落实率</w:t>
            </w:r>
          </w:p>
        </w:tc>
        <w:tc>
          <w:tcPr>
            <w:tcW w:w="5386" w:type="dxa"/>
            <w:hMerge w:val="restart"/>
            <w:vAlign w:val="center"/>
          </w:tcPr>
          <w:p>
            <w:pPr>
              <w:pStyle w:val="单元格样式2"/>
            </w:pPr>
            <w:r>
              <w:t xml:space="preserve">各项综合事务完成情况</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项目完成度</w:t>
            </w:r>
          </w:p>
        </w:tc>
        <w:tc>
          <w:tcPr>
            <w:tcW w:w="5386" w:type="dxa"/>
            <w:hMerge w:val="restart"/>
            <w:vAlign w:val="center"/>
          </w:tcPr>
          <w:p>
            <w:pPr>
              <w:pStyle w:val="单元格样式2"/>
            </w:pPr>
            <w:r>
              <w:t xml:space="preserve">各项综合事务工作完成进度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hMerge w:val="restart"/>
            <w:vAlign w:val="center"/>
          </w:tcPr>
          <w:p>
            <w:pPr>
              <w:pStyle w:val="单元格样式2"/>
            </w:pPr>
            <w:r>
              <w:t xml:space="preserve">项目总成本控制率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安全意识提高率</w:t>
            </w:r>
          </w:p>
        </w:tc>
        <w:tc>
          <w:tcPr>
            <w:tcW w:w="5386" w:type="dxa"/>
            <w:hMerge w:val="restart"/>
            <w:vAlign w:val="center"/>
          </w:tcPr>
          <w:p>
            <w:pPr>
              <w:pStyle w:val="单元格样式2"/>
            </w:pPr>
            <w:r>
              <w:t xml:space="preserve">提高全区安全意识和减灾防灾意识</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维护全区安全稳定</w:t>
            </w:r>
          </w:p>
        </w:tc>
        <w:tc>
          <w:tcPr>
            <w:tcW w:w="5386" w:type="dxa"/>
            <w:hMerge w:val="restart"/>
            <w:vAlign w:val="center"/>
          </w:tcPr>
          <w:p>
            <w:pPr>
              <w:pStyle w:val="单元格样式2"/>
            </w:pPr>
            <w:r>
              <w:t xml:space="preserve">减少安全事故，维护全区稳定</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群众对安全生产满意度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3、沧州市财建【2023】216号沧州市财政局关于提前下达2024年自然灾害救助专项资金的通知绩效目标表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13091124P000212100010</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沧州市财建【2023】216号沧州市财政局关于提前下达2024年自然灾害救助专项资金的通知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用于参加政策性农村住房灾害保险补助和救灾应急演练补助支出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1.40</w:t>
            </w:r>
          </w:p>
        </w:tc>
        <w:tc>
          <w:tcPr>
            <w:tcW w:w="2551" w:type="dxa"/>
            <w:vAlign w:val="center"/>
          </w:tcPr>
          <w:p>
            <w:pPr>
              <w:pStyle w:val="单元格样式3"/>
            </w:pPr>
            <w:r>
              <w:t xml:space="preserve">2.81</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1.提升政府灾害救助和重建保障水平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农户农房入保入保率</w:t>
            </w:r>
          </w:p>
        </w:tc>
        <w:tc>
          <w:tcPr>
            <w:tcW w:w="5386" w:type="dxa"/>
            <w:hMerge w:val="restart"/>
            <w:vAlign w:val="center"/>
          </w:tcPr>
          <w:p>
            <w:pPr>
              <w:pStyle w:val="单元格样式2"/>
            </w:pPr>
            <w:r>
              <w:t xml:space="preserve">农房农户入保率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沧州市财建【2023】216号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农户入保数</w:t>
            </w:r>
          </w:p>
        </w:tc>
        <w:tc>
          <w:tcPr>
            <w:tcW w:w="5386" w:type="dxa"/>
            <w:hMerge w:val="restart"/>
            <w:vAlign w:val="center"/>
          </w:tcPr>
          <w:p>
            <w:pPr>
              <w:pStyle w:val="单元格样式2"/>
            </w:pPr>
            <w:r>
              <w:t xml:space="preserve">农户入保数4683</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沧州市财建【2023】216号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入保时效性</w:t>
            </w:r>
          </w:p>
        </w:tc>
        <w:tc>
          <w:tcPr>
            <w:tcW w:w="5386" w:type="dxa"/>
            <w:hMerge w:val="restart"/>
            <w:vAlign w:val="center"/>
          </w:tcPr>
          <w:p>
            <w:pPr>
              <w:pStyle w:val="单元格样式2"/>
            </w:pPr>
            <w:r>
              <w:t xml:space="preserve">农户入保时效性</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沧州市财建【2023】216号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农户农房保费</w:t>
            </w:r>
          </w:p>
        </w:tc>
        <w:tc>
          <w:tcPr>
            <w:tcW w:w="5386" w:type="dxa"/>
            <w:hMerge w:val="restart"/>
            <w:vAlign w:val="center"/>
          </w:tcPr>
          <w:p>
            <w:pPr>
              <w:pStyle w:val="单元格样式2"/>
            </w:pPr>
            <w:r>
              <w:t xml:space="preserve">农户农房保费控制率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沧州市财建【2023】216号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理赔率</w:t>
            </w:r>
          </w:p>
        </w:tc>
        <w:tc>
          <w:tcPr>
            <w:tcW w:w="5386" w:type="dxa"/>
            <w:hMerge w:val="restart"/>
            <w:vAlign w:val="center"/>
          </w:tcPr>
          <w:p>
            <w:pPr>
              <w:pStyle w:val="单元格样式2"/>
            </w:pPr>
            <w:r>
              <w:t xml:space="preserve">理赔率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沧州市财建【2023】216号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农户满意度</w:t>
            </w:r>
          </w:p>
        </w:tc>
        <w:tc>
          <w:tcPr>
            <w:tcW w:w="5386" w:type="dxa"/>
            <w:hMerge w:val="restart"/>
            <w:vAlign w:val="center"/>
          </w:tcPr>
          <w:p>
            <w:pPr>
              <w:pStyle w:val="单元格样式2"/>
            </w:pPr>
            <w:r>
              <w:t xml:space="preserve">农户满意度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沧州市财建【2023】216号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4、第一次自然灾害风险普查费用绩效目标表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13091124P00511410003P</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第一次自然灾害风险普查费用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对开发区自然灾害风险进行普查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15.00</w:t>
            </w:r>
          </w:p>
        </w:tc>
        <w:tc>
          <w:tcPr>
            <w:tcW w:w="2551" w:type="dxa"/>
            <w:vAlign w:val="center"/>
          </w:tcPr>
          <w:p>
            <w:pPr>
              <w:pStyle w:val="单元格样式3"/>
            </w:pPr>
            <w:r>
              <w:t xml:space="preserve">25.00</w:t>
            </w:r>
          </w:p>
        </w:tc>
        <w:tc>
          <w:tcPr>
            <w:tcW w:w="3543" w:type="dxa"/>
            <w:hMerge w:val="restart"/>
            <w:vAlign w:val="center"/>
          </w:tcPr>
          <w:p>
            <w:pPr>
              <w:pStyle w:val="单元格样式3"/>
            </w:pPr>
            <w:r>
              <w:t xml:space="preserve">39.00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1.对全区自然灾害进行普查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风险点普查率</w:t>
            </w:r>
          </w:p>
        </w:tc>
        <w:tc>
          <w:tcPr>
            <w:tcW w:w="5386" w:type="dxa"/>
            <w:hMerge w:val="restart"/>
            <w:vAlign w:val="center"/>
          </w:tcPr>
          <w:p>
            <w:pPr>
              <w:pStyle w:val="单元格样式2"/>
            </w:pPr>
            <w:r>
              <w:t xml:space="preserve">完成风险普查率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完成普查的准确率</w:t>
            </w:r>
          </w:p>
        </w:tc>
        <w:tc>
          <w:tcPr>
            <w:tcW w:w="5386" w:type="dxa"/>
            <w:hMerge w:val="restart"/>
            <w:vAlign w:val="center"/>
          </w:tcPr>
          <w:p>
            <w:pPr>
              <w:pStyle w:val="单元格样式2"/>
            </w:pPr>
            <w:r>
              <w:t xml:space="preserve">完成行政处罚</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自然灾害事故起数降低</w:t>
            </w:r>
          </w:p>
        </w:tc>
        <w:tc>
          <w:tcPr>
            <w:tcW w:w="5386" w:type="dxa"/>
            <w:hMerge w:val="restart"/>
            <w:vAlign w:val="center"/>
          </w:tcPr>
          <w:p>
            <w:pPr>
              <w:pStyle w:val="单元格样式2"/>
            </w:pPr>
            <w:r>
              <w:t xml:space="preserve">实现自然灾害事故经济损失降低</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风险点普查率</w:t>
            </w:r>
          </w:p>
        </w:tc>
        <w:tc>
          <w:tcPr>
            <w:tcW w:w="5386" w:type="dxa"/>
            <w:hMerge w:val="restart"/>
            <w:vAlign w:val="center"/>
          </w:tcPr>
          <w:p>
            <w:pPr>
              <w:pStyle w:val="单元格样式2"/>
            </w:pPr>
            <w:r>
              <w:t xml:space="preserve">完成风险普查率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社会满意度</w:t>
            </w:r>
          </w:p>
        </w:tc>
        <w:tc>
          <w:tcPr>
            <w:tcW w:w="5386" w:type="dxa"/>
            <w:hMerge w:val="restart"/>
            <w:vAlign w:val="center"/>
          </w:tcPr>
          <w:p>
            <w:pPr>
              <w:pStyle w:val="单元格样式2"/>
            </w:pPr>
            <w:r>
              <w:t xml:space="preserve">社会满意度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上级文件要求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5、房租绩效目标表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13091124P005342100045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房租</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54.56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54.56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用于支付房租费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54.56</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1.保障应急管理工作正常运行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房间数量</w:t>
            </w:r>
          </w:p>
        </w:tc>
        <w:tc>
          <w:tcPr>
            <w:tcW w:w="5386" w:type="dxa"/>
            <w:hMerge w:val="restart"/>
            <w:vAlign w:val="center"/>
          </w:tcPr>
          <w:p>
            <w:pPr>
              <w:pStyle w:val="单元格样式2"/>
            </w:pPr>
            <w:r>
              <w:t xml:space="preserve">按合同约定，租用办公用房</w:t>
            </w:r>
          </w:p>
        </w:tc>
        <w:tc>
          <w:tcPr>
            <w:tcW w:w="0" w:type="auto"/>
            <w:hMerge/>
            <w:vAlign w:val="center"/>
          </w:tcPr>
          <w:p>
            <w:pPr/>
          </w:p>
        </w:tc>
        <w:tc>
          <w:tcPr>
            <w:tcW w:w="2268" w:type="dxa"/>
            <w:vAlign w:val="center"/>
          </w:tcPr>
          <w:p>
            <w:pPr>
              <w:pStyle w:val="单元格样式2"/>
            </w:pPr>
            <w:r>
              <w:t xml:space="preserve">8间</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办公用房使用情况</w:t>
            </w:r>
          </w:p>
        </w:tc>
        <w:tc>
          <w:tcPr>
            <w:tcW w:w="5386" w:type="dxa"/>
            <w:hMerge w:val="restart"/>
            <w:vAlign w:val="center"/>
          </w:tcPr>
          <w:p>
            <w:pPr>
              <w:pStyle w:val="单元格样式2"/>
            </w:pPr>
            <w:r>
              <w:t xml:space="preserve">正常办公</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项目完成度</w:t>
            </w:r>
          </w:p>
        </w:tc>
        <w:tc>
          <w:tcPr>
            <w:tcW w:w="5386" w:type="dxa"/>
            <w:hMerge w:val="restart"/>
            <w:vAlign w:val="center"/>
          </w:tcPr>
          <w:p>
            <w:pPr>
              <w:pStyle w:val="单元格样式2"/>
            </w:pPr>
            <w:r>
              <w:t xml:space="preserve">按合同约定，及时拨付房租</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成本投入</w:t>
            </w:r>
          </w:p>
        </w:tc>
        <w:tc>
          <w:tcPr>
            <w:tcW w:w="5386" w:type="dxa"/>
            <w:hMerge w:val="restart"/>
            <w:vAlign w:val="center"/>
          </w:tcPr>
          <w:p>
            <w:pPr>
              <w:pStyle w:val="单元格样式2"/>
            </w:pPr>
            <w:r>
              <w:t xml:space="preserve">房屋费用控制率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统计值</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w:t>
            </w:r>
          </w:p>
        </w:tc>
        <w:tc>
          <w:tcPr>
            <w:tcW w:w="5386" w:type="dxa"/>
            <w:hMerge w:val="restart"/>
            <w:vAlign w:val="center"/>
          </w:tcPr>
          <w:p>
            <w:pPr>
              <w:pStyle w:val="单元格样式2"/>
            </w:pPr>
            <w:r>
              <w:t xml:space="preserve">保障工作正常运行</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w:t>
            </w:r>
          </w:p>
        </w:tc>
        <w:tc>
          <w:tcPr>
            <w:tcW w:w="5386" w:type="dxa"/>
            <w:hMerge w:val="restart"/>
            <w:vAlign w:val="center"/>
          </w:tcPr>
          <w:p>
            <w:pPr>
              <w:pStyle w:val="单元格样式2"/>
            </w:pPr>
            <w:r>
              <w:t xml:space="preserve">保证工作正常运行</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统计值</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5386" w:type="dxa"/>
            <w:hMerge w:val="restart"/>
            <w:vAlign w:val="center"/>
          </w:tcPr>
          <w:p>
            <w:pPr>
              <w:pStyle w:val="单元格样式2"/>
            </w:pPr>
            <w:r>
              <w:t xml:space="preserve">工作人员对工作满意度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6、设备购置费绩效目标表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13091124P005418100049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设备购置费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购买办公设备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12.00</w:t>
            </w:r>
          </w:p>
        </w:tc>
        <w:tc>
          <w:tcPr>
            <w:tcW w:w="3543" w:type="dxa"/>
            <w:hMerge w:val="restart"/>
            <w:vAlign w:val="center"/>
          </w:tcPr>
          <w:p>
            <w:pPr>
              <w:pStyle w:val="单元格样式3"/>
            </w:pPr>
            <w:r>
              <w:t xml:space="preserve">17.00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1.保障应急管理局正常运行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购买数量</w:t>
            </w:r>
          </w:p>
        </w:tc>
        <w:tc>
          <w:tcPr>
            <w:tcW w:w="5386" w:type="dxa"/>
            <w:hMerge w:val="restart"/>
            <w:vAlign w:val="center"/>
          </w:tcPr>
          <w:p>
            <w:pPr>
              <w:pStyle w:val="单元格样式2"/>
            </w:pPr>
            <w:r>
              <w:t xml:space="preserve">购买办公设备购买率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办公设备采购质量合规</w:t>
            </w:r>
          </w:p>
        </w:tc>
        <w:tc>
          <w:tcPr>
            <w:tcW w:w="5386" w:type="dxa"/>
            <w:hMerge w:val="restart"/>
            <w:vAlign w:val="center"/>
          </w:tcPr>
          <w:p>
            <w:pPr>
              <w:pStyle w:val="单元格样式2"/>
            </w:pPr>
            <w:r>
              <w:t xml:space="preserve">设备正常运行，质量合格</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项目完成度</w:t>
            </w:r>
          </w:p>
        </w:tc>
        <w:tc>
          <w:tcPr>
            <w:tcW w:w="5386" w:type="dxa"/>
            <w:hMerge w:val="restart"/>
            <w:vAlign w:val="center"/>
          </w:tcPr>
          <w:p>
            <w:pPr>
              <w:pStyle w:val="单元格样式2"/>
            </w:pPr>
            <w:r>
              <w:t xml:space="preserve">及时购买所需办公设备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hMerge w:val="restart"/>
            <w:vAlign w:val="center"/>
          </w:tcPr>
          <w:p>
            <w:pPr>
              <w:pStyle w:val="单元格样式2"/>
            </w:pPr>
            <w:r>
              <w:t xml:space="preserve">项目成本</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满足工作需要</w:t>
            </w:r>
          </w:p>
        </w:tc>
        <w:tc>
          <w:tcPr>
            <w:tcW w:w="5386" w:type="dxa"/>
            <w:hMerge w:val="restart"/>
            <w:vAlign w:val="center"/>
          </w:tcPr>
          <w:p>
            <w:pPr>
              <w:pStyle w:val="单元格样式2"/>
            </w:pPr>
            <w:r>
              <w:t xml:space="preserve">改善办公条件，提高工作效率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5386" w:type="dxa"/>
            <w:hMerge w:val="restart"/>
            <w:vAlign w:val="center"/>
          </w:tcPr>
          <w:p>
            <w:pPr>
              <w:pStyle w:val="单元格样式2"/>
            </w:pPr>
            <w:r>
              <w:t xml:space="preserve">工作人员满意度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7、维修（护）费绩效目标表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13091124P000123100015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维修（护）费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用于各类库室、办公设施设备的维修维护费用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3.00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6.00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1.办公设备正常运行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维修设备率</w:t>
            </w:r>
          </w:p>
        </w:tc>
        <w:tc>
          <w:tcPr>
            <w:tcW w:w="5386" w:type="dxa"/>
            <w:hMerge w:val="restart"/>
            <w:vAlign w:val="center"/>
          </w:tcPr>
          <w:p>
            <w:pPr>
              <w:pStyle w:val="单元格样式2"/>
            </w:pPr>
            <w:r>
              <w:t xml:space="preserve">维修设备率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维修合格率</w:t>
            </w:r>
          </w:p>
        </w:tc>
        <w:tc>
          <w:tcPr>
            <w:tcW w:w="5386" w:type="dxa"/>
            <w:hMerge w:val="restart"/>
            <w:vAlign w:val="center"/>
          </w:tcPr>
          <w:p>
            <w:pPr>
              <w:pStyle w:val="单元格样式2"/>
            </w:pPr>
            <w:r>
              <w:t xml:space="preserve">维修维护后设备合格</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及时维修率</w:t>
            </w:r>
          </w:p>
        </w:tc>
        <w:tc>
          <w:tcPr>
            <w:tcW w:w="5386" w:type="dxa"/>
            <w:hMerge w:val="restart"/>
            <w:vAlign w:val="center"/>
          </w:tcPr>
          <w:p>
            <w:pPr>
              <w:pStyle w:val="单元格样式2"/>
            </w:pPr>
            <w:r>
              <w:t xml:space="preserve">发现故障及时维修</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hMerge w:val="restart"/>
            <w:vAlign w:val="center"/>
          </w:tcPr>
          <w:p>
            <w:pPr>
              <w:pStyle w:val="单元格样式2"/>
            </w:pPr>
            <w:r>
              <w:t xml:space="preserve">项目总成本控制率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正常运行</w:t>
            </w:r>
          </w:p>
        </w:tc>
        <w:tc>
          <w:tcPr>
            <w:tcW w:w="5386" w:type="dxa"/>
            <w:hMerge w:val="restart"/>
            <w:vAlign w:val="center"/>
          </w:tcPr>
          <w:p>
            <w:pPr>
              <w:pStyle w:val="单元格样式2"/>
            </w:pPr>
            <w:r>
              <w:t xml:space="preserve">保障办公设备正常运行</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提高办公效率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工作人员满意率</w:t>
            </w:r>
          </w:p>
        </w:tc>
        <w:tc>
          <w:tcPr>
            <w:tcW w:w="5386" w:type="dxa"/>
            <w:hMerge w:val="restart"/>
            <w:vAlign w:val="center"/>
          </w:tcPr>
          <w:p>
            <w:pPr>
              <w:pStyle w:val="单元格样式2"/>
            </w:pPr>
            <w:r>
              <w:t xml:space="preserve">工作人 员满意率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8、应急物资储备及救助资金绩效目标表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13091124P00012110001R</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应急物资储备及救助资金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购置应急物资</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5.00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1.购买应急物资，提高应急能力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应急物资购买率</w:t>
            </w:r>
          </w:p>
        </w:tc>
        <w:tc>
          <w:tcPr>
            <w:tcW w:w="5386" w:type="dxa"/>
            <w:hMerge w:val="restart"/>
            <w:vAlign w:val="center"/>
          </w:tcPr>
          <w:p>
            <w:pPr>
              <w:pStyle w:val="单元格样式2"/>
            </w:pPr>
            <w:r>
              <w:t xml:space="preserve">购买应急物资</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部门职责</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物资产品合格率</w:t>
            </w:r>
          </w:p>
        </w:tc>
        <w:tc>
          <w:tcPr>
            <w:tcW w:w="5386" w:type="dxa"/>
            <w:hMerge w:val="restart"/>
            <w:vAlign w:val="center"/>
          </w:tcPr>
          <w:p>
            <w:pPr>
              <w:pStyle w:val="单元格样式2"/>
            </w:pPr>
            <w:r>
              <w:t xml:space="preserve">物资合格率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部门职责</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物资购买时效性</w:t>
            </w:r>
          </w:p>
        </w:tc>
        <w:tc>
          <w:tcPr>
            <w:tcW w:w="5386" w:type="dxa"/>
            <w:hMerge w:val="restart"/>
            <w:vAlign w:val="center"/>
          </w:tcPr>
          <w:p>
            <w:pPr>
              <w:pStyle w:val="单元格样式2"/>
            </w:pPr>
            <w:r>
              <w:t xml:space="preserve">及时购买应急物资</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部门职责</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hMerge w:val="restart"/>
            <w:vAlign w:val="center"/>
          </w:tcPr>
          <w:p>
            <w:pPr>
              <w:pStyle w:val="单元格样式2"/>
            </w:pPr>
            <w:r>
              <w:t xml:space="preserve">成本控制率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部门职责</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项目实现功能</w:t>
            </w:r>
          </w:p>
        </w:tc>
        <w:tc>
          <w:tcPr>
            <w:tcW w:w="5386" w:type="dxa"/>
            <w:hMerge w:val="restart"/>
            <w:vAlign w:val="center"/>
          </w:tcPr>
          <w:p>
            <w:pPr>
              <w:pStyle w:val="单元格样式2"/>
            </w:pPr>
            <w:r>
              <w:t xml:space="preserve">项目实现功能</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部门职责</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部门职责</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9、应急专网绩效目标表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13091124P00012410001T</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应急专网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用于支付应急局网络专项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15.00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1.保障应急专线网络稳定，及时准确接收工作信号</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使用率</w:t>
            </w:r>
          </w:p>
        </w:tc>
        <w:tc>
          <w:tcPr>
            <w:tcW w:w="5386" w:type="dxa"/>
            <w:hMerge w:val="restart"/>
            <w:vAlign w:val="center"/>
          </w:tcPr>
          <w:p>
            <w:pPr>
              <w:pStyle w:val="单元格样式2"/>
            </w:pPr>
            <w:r>
              <w:t xml:space="preserve">专线使用率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专项正常运行</w:t>
            </w:r>
          </w:p>
        </w:tc>
        <w:tc>
          <w:tcPr>
            <w:tcW w:w="5386" w:type="dxa"/>
            <w:hMerge w:val="restart"/>
            <w:vAlign w:val="center"/>
          </w:tcPr>
          <w:p>
            <w:pPr>
              <w:pStyle w:val="单元格样式2"/>
            </w:pPr>
            <w:r>
              <w:t xml:space="preserve">网络连接正常，画面正常</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及时接收率</w:t>
            </w:r>
          </w:p>
        </w:tc>
        <w:tc>
          <w:tcPr>
            <w:tcW w:w="5386" w:type="dxa"/>
            <w:hMerge w:val="restart"/>
            <w:vAlign w:val="center"/>
          </w:tcPr>
          <w:p>
            <w:pPr>
              <w:pStyle w:val="单元格样式2"/>
            </w:pPr>
            <w:r>
              <w:t xml:space="preserve">及时接收信号</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hMerge w:val="restart"/>
            <w:vAlign w:val="center"/>
          </w:tcPr>
          <w:p>
            <w:pPr>
              <w:pStyle w:val="单元格样式2"/>
            </w:pPr>
            <w:r>
              <w:t xml:space="preserve">项目成本控制</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减少网络故障</w:t>
            </w:r>
          </w:p>
        </w:tc>
        <w:tc>
          <w:tcPr>
            <w:tcW w:w="5386" w:type="dxa"/>
            <w:hMerge w:val="restart"/>
            <w:vAlign w:val="center"/>
          </w:tcPr>
          <w:p>
            <w:pPr>
              <w:pStyle w:val="单元格样式2"/>
            </w:pPr>
            <w:r>
              <w:t xml:space="preserve">加强维护，减少网络故障</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保障应急专网正常使用</w:t>
            </w:r>
          </w:p>
        </w:tc>
        <w:tc>
          <w:tcPr>
            <w:tcW w:w="5386" w:type="dxa"/>
            <w:hMerge w:val="restart"/>
            <w:vAlign w:val="center"/>
          </w:tcPr>
          <w:p>
            <w:pPr>
              <w:pStyle w:val="单元格样式2"/>
            </w:pPr>
            <w:r>
              <w:t xml:space="preserve">及时高效运转</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提高办事效率</w:t>
            </w:r>
          </w:p>
        </w:tc>
        <w:tc>
          <w:tcPr>
            <w:tcW w:w="5386" w:type="dxa"/>
            <w:hMerge w:val="restart"/>
            <w:vAlign w:val="center"/>
          </w:tcPr>
          <w:p>
            <w:pPr>
              <w:pStyle w:val="单元格样式2"/>
            </w:pPr>
            <w:r>
              <w:t xml:space="preserve">提升应急管理水平</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企业和工作人员满意</w:t>
            </w:r>
          </w:p>
        </w:tc>
        <w:tc>
          <w:tcPr>
            <w:tcW w:w="5386" w:type="dxa"/>
            <w:hMerge w:val="restart"/>
            <w:vAlign w:val="center"/>
          </w:tcPr>
          <w:p>
            <w:pPr>
              <w:pStyle w:val="单元格样式2"/>
            </w:pPr>
            <w:r>
              <w:t xml:space="preserve">企业和工作人员对专网满意度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10、执法车辆运维、保险费绩效目标表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13091124P000122100023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执法车辆运维、保险费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保障车辆正常运行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4.00</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1.保障车辆正常运行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执法车辆使用率</w:t>
            </w:r>
          </w:p>
        </w:tc>
        <w:tc>
          <w:tcPr>
            <w:tcW w:w="5386" w:type="dxa"/>
            <w:hMerge w:val="restart"/>
            <w:vAlign w:val="center"/>
          </w:tcPr>
          <w:p>
            <w:pPr>
              <w:pStyle w:val="单元格样式2"/>
            </w:pPr>
            <w:r>
              <w:t xml:space="preserve">使用频次</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完成检查任务</w:t>
            </w:r>
          </w:p>
        </w:tc>
        <w:tc>
          <w:tcPr>
            <w:tcW w:w="5386" w:type="dxa"/>
            <w:hMerge w:val="restart"/>
            <w:vAlign w:val="center"/>
          </w:tcPr>
          <w:p>
            <w:pPr>
              <w:pStyle w:val="单元格样式2"/>
            </w:pPr>
            <w:r>
              <w:t xml:space="preserve">按时迎接上级检查任务，保障正常运行</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正常运行率</w:t>
            </w:r>
          </w:p>
        </w:tc>
        <w:tc>
          <w:tcPr>
            <w:tcW w:w="5386" w:type="dxa"/>
            <w:hMerge w:val="restart"/>
            <w:vAlign w:val="center"/>
          </w:tcPr>
          <w:p>
            <w:pPr>
              <w:pStyle w:val="单元格样式2"/>
            </w:pPr>
            <w:r>
              <w:t xml:space="preserve">保障执法车正常运行</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执法车辆运维费</w:t>
            </w:r>
          </w:p>
        </w:tc>
        <w:tc>
          <w:tcPr>
            <w:tcW w:w="5386" w:type="dxa"/>
            <w:hMerge w:val="restart"/>
            <w:vAlign w:val="center"/>
          </w:tcPr>
          <w:p>
            <w:pPr>
              <w:pStyle w:val="单元格样式2"/>
            </w:pPr>
            <w:r>
              <w:t xml:space="preserve">执法车辆运维费用控制率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降低运行成本</w:t>
            </w:r>
          </w:p>
        </w:tc>
        <w:tc>
          <w:tcPr>
            <w:tcW w:w="5386" w:type="dxa"/>
            <w:hMerge w:val="restart"/>
            <w:vAlign w:val="center"/>
          </w:tcPr>
          <w:p>
            <w:pPr>
              <w:pStyle w:val="单元格样式2"/>
            </w:pPr>
            <w:r>
              <w:t xml:space="preserve">降低运行成本，节省财政开支</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执法车辆规范运行</w:t>
            </w:r>
          </w:p>
        </w:tc>
        <w:tc>
          <w:tcPr>
            <w:tcW w:w="5386" w:type="dxa"/>
            <w:hMerge w:val="restart"/>
            <w:vAlign w:val="center"/>
          </w:tcPr>
          <w:p>
            <w:pPr>
              <w:pStyle w:val="单元格样式2"/>
            </w:pPr>
            <w:r>
              <w:t xml:space="preserve">保障执法车辆正常运行，规范去行使</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保障车辆正常运行</w:t>
            </w:r>
          </w:p>
        </w:tc>
        <w:tc>
          <w:tcPr>
            <w:tcW w:w="5386" w:type="dxa"/>
            <w:hMerge w:val="restart"/>
            <w:vAlign w:val="center"/>
          </w:tcPr>
          <w:p>
            <w:pPr>
              <w:pStyle w:val="单元格样式2"/>
            </w:pPr>
            <w:r>
              <w:t xml:space="preserve">持续保障车辆正常运行，安全出行</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工作人员满意态度</w:t>
            </w:r>
          </w:p>
        </w:tc>
        <w:tc>
          <w:tcPr>
            <w:tcW w:w="5386" w:type="dxa"/>
            <w:hMerge w:val="restart"/>
            <w:vAlign w:val="center"/>
          </w:tcPr>
          <w:p>
            <w:pPr>
              <w:pStyle w:val="单元格样式2"/>
            </w:pPr>
            <w:r>
              <w:t xml:space="preserve">工作人员满意度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11、执法服装专项费绩效目标表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13091124P00012510001G</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执法服装专项费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用于采购执法服装费用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6.00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执法服装购买率</w:t>
            </w:r>
          </w:p>
        </w:tc>
        <w:tc>
          <w:tcPr>
            <w:tcW w:w="5386" w:type="dxa"/>
            <w:hMerge w:val="restart"/>
            <w:vAlign w:val="center"/>
          </w:tcPr>
          <w:p>
            <w:pPr>
              <w:pStyle w:val="单元格样式2"/>
            </w:pPr>
            <w:r>
              <w:t xml:space="preserve">购买执法服装</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项目完成度</w:t>
            </w:r>
          </w:p>
        </w:tc>
        <w:tc>
          <w:tcPr>
            <w:tcW w:w="5386" w:type="dxa"/>
            <w:hMerge w:val="restart"/>
            <w:vAlign w:val="center"/>
          </w:tcPr>
          <w:p>
            <w:pPr>
              <w:pStyle w:val="单元格样式2"/>
            </w:pPr>
            <w:r>
              <w:t xml:space="preserve">项目完成度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衣服合格率</w:t>
            </w:r>
          </w:p>
        </w:tc>
        <w:tc>
          <w:tcPr>
            <w:tcW w:w="5386" w:type="dxa"/>
            <w:hMerge w:val="restart"/>
            <w:vAlign w:val="center"/>
          </w:tcPr>
          <w:p>
            <w:pPr>
              <w:pStyle w:val="单元格样式2"/>
            </w:pPr>
            <w:r>
              <w:t xml:space="preserve">衣服验收合格率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hMerge w:val="restart"/>
            <w:vAlign w:val="center"/>
          </w:tcPr>
          <w:p>
            <w:pPr>
              <w:pStyle w:val="单元格样式2"/>
            </w:pPr>
            <w:r>
              <w:t xml:space="preserve">成本控制率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执法辨识率</w:t>
            </w:r>
          </w:p>
        </w:tc>
        <w:tc>
          <w:tcPr>
            <w:tcW w:w="5386" w:type="dxa"/>
            <w:hMerge w:val="restart"/>
            <w:vAlign w:val="center"/>
          </w:tcPr>
          <w:p>
            <w:pPr>
              <w:pStyle w:val="单元格样式2"/>
            </w:pPr>
            <w:r>
              <w:t xml:space="preserve">提高执法辨识率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服务企业满意度</w:t>
            </w:r>
          </w:p>
        </w:tc>
        <w:tc>
          <w:tcPr>
            <w:tcW w:w="5386" w:type="dxa"/>
            <w:hMerge w:val="restart"/>
            <w:vAlign w:val="center"/>
          </w:tcPr>
          <w:p>
            <w:pPr>
              <w:pStyle w:val="单元格样式2"/>
            </w:pPr>
            <w:r>
              <w:t xml:space="preserve">企业对执法工作满意度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12、值班费绩效目标表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13091124P005277100053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值班费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发放值班费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8.10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16.20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值班班次</w:t>
            </w:r>
          </w:p>
        </w:tc>
        <w:tc>
          <w:tcPr>
            <w:tcW w:w="5386" w:type="dxa"/>
            <w:hMerge w:val="restart"/>
            <w:vAlign w:val="center"/>
          </w:tcPr>
          <w:p>
            <w:pPr>
              <w:pStyle w:val="单元格样式2"/>
            </w:pPr>
            <w:r>
              <w:t xml:space="preserve">按照值班班次发放值班表</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及时发放率</w:t>
            </w:r>
          </w:p>
        </w:tc>
        <w:tc>
          <w:tcPr>
            <w:tcW w:w="5386" w:type="dxa"/>
            <w:hMerge w:val="restart"/>
            <w:vAlign w:val="center"/>
          </w:tcPr>
          <w:p>
            <w:pPr>
              <w:pStyle w:val="单元格样式2"/>
            </w:pPr>
            <w:r>
              <w:t xml:space="preserve">及时拨付</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值班费准确发放</w:t>
            </w:r>
          </w:p>
        </w:tc>
        <w:tc>
          <w:tcPr>
            <w:tcW w:w="5386" w:type="dxa"/>
            <w:hMerge w:val="restart"/>
            <w:vAlign w:val="center"/>
          </w:tcPr>
          <w:p>
            <w:pPr>
              <w:pStyle w:val="单元格样式2"/>
            </w:pPr>
            <w:r>
              <w:t xml:space="preserve">保障值班表拨付</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hMerge w:val="restart"/>
            <w:vAlign w:val="center"/>
          </w:tcPr>
          <w:p>
            <w:pPr>
              <w:pStyle w:val="单元格样式2"/>
            </w:pPr>
            <w:r>
              <w:t xml:space="preserve">项目成本控制率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统计值</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值班费准确发放</w:t>
            </w:r>
          </w:p>
        </w:tc>
        <w:tc>
          <w:tcPr>
            <w:tcW w:w="5386" w:type="dxa"/>
            <w:hMerge w:val="restart"/>
            <w:vAlign w:val="center"/>
          </w:tcPr>
          <w:p>
            <w:pPr>
              <w:pStyle w:val="单元格样式2"/>
            </w:pPr>
            <w:r>
              <w:t xml:space="preserve">准确拨付</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值班正常执行</w:t>
            </w:r>
          </w:p>
        </w:tc>
        <w:tc>
          <w:tcPr>
            <w:tcW w:w="5386" w:type="dxa"/>
            <w:hMerge w:val="restart"/>
            <w:vAlign w:val="center"/>
          </w:tcPr>
          <w:p>
            <w:pPr>
              <w:pStyle w:val="单元格样式2"/>
            </w:pPr>
            <w:r>
              <w:t xml:space="preserve">做好应急值守，维护全区稳定</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统计值</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5386" w:type="dxa"/>
            <w:hMerge w:val="restart"/>
            <w:vAlign w:val="center"/>
          </w:tcPr>
          <w:p>
            <w:pPr>
              <w:pStyle w:val="单元格样式2"/>
            </w:pPr>
            <w:r>
              <w:t xml:space="preserve">工作人员对此工作满意度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13、自然灾害救助专项资金绩效目标表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13091124P000126100016</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自然灾害救助专项资金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农房保险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3.00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1.提升政府灾害救助和重建保障水平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农户农房如保率</w:t>
            </w:r>
          </w:p>
        </w:tc>
        <w:tc>
          <w:tcPr>
            <w:tcW w:w="5386" w:type="dxa"/>
            <w:hMerge w:val="restart"/>
            <w:vAlign w:val="center"/>
          </w:tcPr>
          <w:p>
            <w:pPr>
              <w:pStyle w:val="单元格样式2"/>
            </w:pPr>
            <w:r>
              <w:t xml:space="preserve">农户农房如保率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农户入保数</w:t>
            </w:r>
          </w:p>
        </w:tc>
        <w:tc>
          <w:tcPr>
            <w:tcW w:w="5386" w:type="dxa"/>
            <w:hMerge w:val="restart"/>
            <w:vAlign w:val="center"/>
          </w:tcPr>
          <w:p>
            <w:pPr>
              <w:pStyle w:val="单元格样式2"/>
            </w:pPr>
            <w:r>
              <w:t xml:space="preserve">农户入保数</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入保时效</w:t>
            </w:r>
          </w:p>
        </w:tc>
        <w:tc>
          <w:tcPr>
            <w:tcW w:w="5386" w:type="dxa"/>
            <w:hMerge w:val="restart"/>
            <w:vAlign w:val="center"/>
          </w:tcPr>
          <w:p>
            <w:pPr>
              <w:pStyle w:val="单元格样式2"/>
            </w:pPr>
            <w:r>
              <w:t xml:space="preserve">农户入保时效</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农户农房保费</w:t>
            </w:r>
          </w:p>
        </w:tc>
        <w:tc>
          <w:tcPr>
            <w:tcW w:w="5386" w:type="dxa"/>
            <w:hMerge w:val="restart"/>
            <w:vAlign w:val="center"/>
          </w:tcPr>
          <w:p>
            <w:pPr>
              <w:pStyle w:val="单元格样式2"/>
            </w:pPr>
            <w:r>
              <w:t xml:space="preserve">农户农方保费控制率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上级文件</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理赔率</w:t>
            </w:r>
          </w:p>
        </w:tc>
        <w:tc>
          <w:tcPr>
            <w:tcW w:w="5386" w:type="dxa"/>
            <w:hMerge w:val="restart"/>
            <w:vAlign w:val="center"/>
          </w:tcPr>
          <w:p>
            <w:pPr>
              <w:pStyle w:val="单元格样式2"/>
            </w:pPr>
            <w:r>
              <w:t xml:space="preserve">理赔率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上级文件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农户满意度</w:t>
            </w:r>
          </w:p>
        </w:tc>
        <w:tc>
          <w:tcPr>
            <w:tcW w:w="5386" w:type="dxa"/>
            <w:hMerge w:val="restart"/>
            <w:vAlign w:val="center"/>
          </w:tcPr>
          <w:p>
            <w:pPr>
              <w:pStyle w:val="单元格样式2"/>
            </w:pPr>
            <w:r>
              <w:t xml:space="preserve">农户满意度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上级文件</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325001河北沧州经济开发区应急管理局本级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河北沧州经济开发区应急管理局本级上年末固定资产金额为0.00万元（详见下表）。本年度拟购置固定资产总额为0.00万元，已按要求列入政府采购预算，详见政府采购预算表。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325001河北沧州经济开发区应急管理局本级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customXml" Target="../customXml/item63.xml" /><Relationship Id="rId64" Type="http://schemas.openxmlformats.org/officeDocument/2006/relationships/customXml" Target="../customXml/item64.xml" /><Relationship Id="rId65" Type="http://schemas.openxmlformats.org/officeDocument/2006/relationships/footer" Target="footer1.xml" /><Relationship Id="rId66" Type="http://schemas.openxmlformats.org/officeDocument/2006/relationships/footer" Target="footer2.xml" /><Relationship Id="rId67" Type="http://schemas.openxmlformats.org/officeDocument/2006/relationships/theme" Target="theme/theme1.xml" /><Relationship Id="rId68" Type="http://schemas.openxmlformats.org/officeDocument/2006/relationships/styles" Target="styles.xml" /><Relationship Id="rId69" Type="http://schemas.openxmlformats.org/officeDocument/2006/relationships/webSettings" Target="webSettings.xml" /><Relationship Id="rId7" Type="http://schemas.openxmlformats.org/officeDocument/2006/relationships/customXml" Target="../customXml/item7.xml" /><Relationship Id="rId70" Type="http://schemas.openxmlformats.org/officeDocument/2006/relationships/numbering" Target="numbering.xml" /><Relationship Id="rId71" Type="http://schemas.openxmlformats.org/officeDocument/2006/relationships/settings" Target="settings.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63.xml.rels>&#65279;<?xml version="1.0" encoding="utf-8"?><Relationships xmlns="http://schemas.openxmlformats.org/package/2006/relationships"><Relationship Id="rId1" Type="http://schemas.openxmlformats.org/officeDocument/2006/relationships/customXmlProps" Target="itemProps63.xml" /></Relationships>
</file>

<file path=customXml/_rels/item64.xml.rels>&#65279;<?xml version="1.0" encoding="utf-8"?><Relationships xmlns="http://schemas.openxmlformats.org/package/2006/relationships"><Relationship Id="rId1" Type="http://schemas.openxmlformats.org/officeDocument/2006/relationships/customXmlProps" Target="itemProps64.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2024-03-12T15:46:29Z</dcterms:created>
  <dcterms:modified xsi:type="dcterms:W3CDTF">2024-03-12T07:46:29Z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2024-03-12T15:46:31Z</dcterms:created>
  <dcterms:modified xsi:type="dcterms:W3CDTF">2024-03-12T07:46:31Z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2024-03-12T15:46:32Z</dcterms:created>
  <dcterms:modified xsi:type="dcterms:W3CDTF">2024-03-12T07:46:32Z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2024-03-12T15:46:32Z</dcterms:created>
  <dcterms:modified xsi:type="dcterms:W3CDTF">2024-03-12T07:46:32Z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2024-03-12T15:46:33Z</dcterms:created>
  <dcterms:modified xsi:type="dcterms:W3CDTF">2024-03-12T07:46:33Z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2024-03-12T15:46:33Z</dcterms:created>
  <dcterms:modified xsi:type="dcterms:W3CDTF">2024-03-12T07:46:33Z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2024-03-12T15:46:34Z</dcterms:created>
  <dcterms:modified xsi:type="dcterms:W3CDTF">2024-03-12T07:46:34Z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2024-03-12T15:46:34Z</dcterms:created>
  <dcterms:modified xsi:type="dcterms:W3CDTF">2024-03-12T07:46:34Z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2024-03-12T15:46:35Z</dcterms:created>
  <dcterms:modified xsi:type="dcterms:W3CDTF">2024-03-12T07:46:35Z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2024-03-12T15:46:35Z</dcterms:created>
  <dcterms:modified xsi:type="dcterms:W3CDTF">2024-03-12T07:46:35Z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2024-03-12T15:46:35Z</dcterms:created>
  <dcterms:modified xsi:type="dcterms:W3CDTF">2024-03-12T07:46:35Z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2024-03-12T15:46:30Z</dcterms:created>
  <dcterms:modified xsi:type="dcterms:W3CDTF">2024-03-12T07:46:30Z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2024-03-12T15:46:36Z</dcterms:created>
  <dcterms:modified xsi:type="dcterms:W3CDTF">2024-03-12T07:46:36Z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2024-03-12T15:46:36Z</dcterms:created>
  <dcterms:modified xsi:type="dcterms:W3CDTF">2024-03-12T07:46:36Z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2024-03-12T15:46:40Z</dcterms:created>
  <dcterms:modified xsi:type="dcterms:W3CDTF">2024-03-12T07:46:40Z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2024-03-12T15:46:42Z</dcterms:created>
  <dcterms:modified xsi:type="dcterms:W3CDTF">2024-03-12T07:46:42Z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2024-03-12T15:46:42Z</dcterms:created>
  <dcterms:modified xsi:type="dcterms:W3CDTF">2024-03-12T07:46:42Z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2024-03-12T15:46:42Z</dcterms:created>
  <dcterms:modified xsi:type="dcterms:W3CDTF">2024-03-12T07:46:42Z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2024-03-12T15:46:43Z</dcterms:created>
  <dcterms:modified xsi:type="dcterms:W3CDTF">2024-03-12T07:46:43Z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2024-03-12T15:46:43Z</dcterms:created>
  <dcterms:modified xsi:type="dcterms:W3CDTF">2024-03-12T07:46:43Z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2024-03-12T15:46:44Z</dcterms:created>
  <dcterms:modified xsi:type="dcterms:W3CDTF">2024-03-12T07:46:44Z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2024-03-12T15:46:44Z</dcterms:created>
  <dcterms:modified xsi:type="dcterms:W3CDTF">2024-03-12T07:46:44Z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2024-03-12T15:46:30Z</dcterms:created>
  <dcterms:modified xsi:type="dcterms:W3CDTF">2024-03-12T07:46:30Z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2024-03-12T15:46:44Z</dcterms:created>
  <dcterms:modified xsi:type="dcterms:W3CDTF">2024-03-12T07:46:44Z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2024-03-12T15:46:45Z</dcterms:created>
  <dcterms:modified xsi:type="dcterms:W3CDTF">2024-03-12T07:46:45Z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2024-03-12T15:46:45Z</dcterms:created>
  <dcterms:modified xsi:type="dcterms:W3CDTF">2024-03-12T07:46:45Z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2024-03-12T15:46:46Z</dcterms:created>
  <dcterms:modified xsi:type="dcterms:W3CDTF">2024-03-12T07:46:46Z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2024-03-12T15:46:46Z</dcterms:created>
  <dcterms:modified xsi:type="dcterms:W3CDTF">2024-03-12T07:46:46Z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2024-03-12T15:46:47Z</dcterms:created>
  <dcterms:modified xsi:type="dcterms:W3CDTF">2024-03-12T07:46:47Z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2024-03-12T15:46:47Z</dcterms:created>
  <dcterms:modified xsi:type="dcterms:W3CDTF">2024-03-12T07:46:47Z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2024-03-12T15:46:30Z</dcterms:created>
  <dcterms:modified xsi:type="dcterms:W3CDTF">2024-03-12T07:46:30Z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2024-03-12T15:46:31Z</dcterms:created>
  <dcterms:modified xsi:type="dcterms:W3CDTF">2024-03-12T07:46:31Z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53.xml><?xml version="1.0" encoding="utf-8"?>
<ds:datastoreItem xmlns:ds="http://schemas.openxmlformats.org/officeDocument/2006/customXml" ds:itemID="">
  <ds:schemaRefs/>
</ds:datastoreItem>
</file>

<file path=customXml/itemProps54.xml><?xml version="1.0" encoding="utf-8"?>
<ds:datastoreItem xmlns:ds="http://schemas.openxmlformats.org/officeDocument/2006/customXml" ds:itemID="">
  <ds:schemaRefs/>
</ds:datastoreItem>
</file>

<file path=customXml/itemProps55.xml><?xml version="1.0" encoding="utf-8"?>
<ds:datastoreItem xmlns:ds="http://schemas.openxmlformats.org/officeDocument/2006/customXml" ds:itemID="">
  <ds:schemaRefs/>
</ds:datastoreItem>
</file>

<file path=customXml/itemProps56.xml><?xml version="1.0" encoding="utf-8"?>
<ds:datastoreItem xmlns:ds="http://schemas.openxmlformats.org/officeDocument/2006/customXml" ds:itemID="">
  <ds:schemaRefs/>
</ds:datastoreItem>
</file>

<file path=customXml/itemProps57.xml><?xml version="1.0" encoding="utf-8"?>
<ds:datastoreItem xmlns:ds="http://schemas.openxmlformats.org/officeDocument/2006/customXml" ds:itemID="">
  <ds:schemaRefs/>
</ds:datastoreItem>
</file>

<file path=customXml/itemProps58.xml><?xml version="1.0" encoding="utf-8"?>
<ds:datastoreItem xmlns:ds="http://schemas.openxmlformats.org/officeDocument/2006/customXml" ds:itemID="">
  <ds:schemaRefs/>
</ds:datastoreItem>
</file>

<file path=customXml/itemProps59.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60.xml><?xml version="1.0" encoding="utf-8"?>
<ds:datastoreItem xmlns:ds="http://schemas.openxmlformats.org/officeDocument/2006/customXml" ds:itemID="">
  <ds:schemaRefs/>
</ds:datastoreItem>
</file>

<file path=customXml/itemProps61.xml><?xml version="1.0" encoding="utf-8"?>
<ds:datastoreItem xmlns:ds="http://schemas.openxmlformats.org/officeDocument/2006/customXml" ds:itemID="">
  <ds:schemaRefs/>
</ds:datastoreItem>
</file>

<file path=customXml/itemProps62.xml><?xml version="1.0" encoding="utf-8"?>
<ds:datastoreItem xmlns:ds="http://schemas.openxmlformats.org/officeDocument/2006/customXml" ds:itemID="">
  <ds:schemaRefs/>
</ds:datastoreItem>
</file>

<file path=customXml/itemProps63.xml><?xml version="1.0" encoding="utf-8"?>
<ds:datastoreItem xmlns:ds="http://schemas.openxmlformats.org/officeDocument/2006/customXml" ds:itemID="">
  <ds:schemaRefs/>
</ds:datastoreItem>
</file>

<file path=customXml/itemProps64.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2024-03-12T15:46:47Z</dcterms:created>
  <dcterms:modified xsi:type="dcterms:W3CDTF">2024-03-12T07:47:26Z</dcterms:modified>
</cp:coreProperties>
</file>