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一、中共河北沧州经济开发区工委宣传网信部本级收支预算</w:t>
        </w:r>
        <w:r>
          <w:tab/>
        </w:r>
        <w:r>
          <w:fldChar w:fldCharType="begin"/>
        </w:r>
        <w:r>
          <w:instrText xml:space="preserve">PAGEREF _Toc_4_4_0000000021 \h</w:instrText>
        </w:r>
        <w:r>
          <w:fldChar w:fldCharType="separate"/>
        </w:r>
        <w:r>
          <w:t xml:space="preserve">28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9"/>
          <w:footerReference w:type="default" r:id="rId5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395.84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395.55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395.84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395.84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395.84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395.84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395.84</w:t>
            </w:r>
          </w:p>
        </w:tc>
        <w:tc>
          <w:tcPr>
            <w:tcW w:w="1134" w:type="dxa"/>
            <w:vAlign w:val="center"/>
          </w:tcPr>
          <w:p>
            <w:pPr>
              <w:pStyle w:val="单元格样式7"/>
            </w:pPr>
            <w:r>
              <w:t xml:space="preserve">395.84</w:t>
            </w:r>
          </w:p>
        </w:tc>
        <w:tc>
          <w:tcPr>
            <w:tcW w:w="1134" w:type="dxa"/>
            <w:vAlign w:val="center"/>
          </w:tcPr>
          <w:p>
            <w:pPr>
              <w:pStyle w:val="单元格样式7"/>
            </w:pPr>
            <w:r>
              <w:t xml:space="preserve">395.84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395.55</w:t>
            </w:r>
          </w:p>
        </w:tc>
        <w:tc>
          <w:tcPr>
            <w:tcW w:w="1134" w:type="dxa"/>
            <w:vAlign w:val="center"/>
          </w:tcPr>
          <w:p>
            <w:pPr>
              <w:pStyle w:val="单元格样式4"/>
            </w:pPr>
            <w:r>
              <w:t xml:space="preserve">395.55</w:t>
            </w:r>
          </w:p>
        </w:tc>
        <w:tc>
          <w:tcPr>
            <w:tcW w:w="1134" w:type="dxa"/>
            <w:vAlign w:val="center"/>
          </w:tcPr>
          <w:p>
            <w:pPr>
              <w:pStyle w:val="单元格样式4"/>
            </w:pPr>
            <w:r>
              <w:t xml:space="preserve">395.55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361.50</w:t>
            </w:r>
          </w:p>
        </w:tc>
        <w:tc>
          <w:tcPr>
            <w:tcW w:w="1134" w:type="dxa"/>
            <w:vAlign w:val="center"/>
          </w:tcPr>
          <w:p>
            <w:pPr>
              <w:pStyle w:val="单元格样式4"/>
            </w:pPr>
            <w:r>
              <w:t xml:space="preserve">361.50</w:t>
            </w:r>
          </w:p>
        </w:tc>
        <w:tc>
          <w:tcPr>
            <w:tcW w:w="1134" w:type="dxa"/>
            <w:vAlign w:val="center"/>
          </w:tcPr>
          <w:p>
            <w:pPr>
              <w:pStyle w:val="单元格样式4"/>
            </w:pPr>
            <w:r>
              <w:t xml:space="preserve">361.50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201.50</w:t>
            </w:r>
          </w:p>
        </w:tc>
        <w:tc>
          <w:tcPr>
            <w:tcW w:w="1134" w:type="dxa"/>
            <w:vAlign w:val="center"/>
          </w:tcPr>
          <w:p>
            <w:pPr>
              <w:pStyle w:val="单元格样式4"/>
            </w:pPr>
            <w:r>
              <w:t xml:space="preserve">201.50</w:t>
            </w:r>
          </w:p>
        </w:tc>
        <w:tc>
          <w:tcPr>
            <w:tcW w:w="1134" w:type="dxa"/>
            <w:vAlign w:val="center"/>
          </w:tcPr>
          <w:p>
            <w:pPr>
              <w:pStyle w:val="单元格样式4"/>
            </w:pPr>
            <w:r>
              <w:t xml:space="preserve">201.50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2013399</w:t>
            </w:r>
          </w:p>
        </w:tc>
        <w:tc>
          <w:tcPr>
            <w:tcW w:w="1559" w:type="dxa"/>
            <w:vAlign w:val="center"/>
          </w:tcPr>
          <w:p>
            <w:pPr>
              <w:pStyle w:val="单元格样式2"/>
            </w:pPr>
            <w:r>
              <w:t xml:space="preserve">其他宣传事务支出</w:t>
            </w:r>
          </w:p>
        </w:tc>
        <w:tc>
          <w:tcPr>
            <w:tcW w:w="1134" w:type="dxa"/>
            <w:vAlign w:val="center"/>
          </w:tcPr>
          <w:p>
            <w:pPr>
              <w:pStyle w:val="单元格样式4"/>
            </w:pPr>
            <w:r>
              <w:t xml:space="preserve">140.00</w:t>
            </w:r>
          </w:p>
        </w:tc>
        <w:tc>
          <w:tcPr>
            <w:tcW w:w="1134" w:type="dxa"/>
            <w:vAlign w:val="center"/>
          </w:tcPr>
          <w:p>
            <w:pPr>
              <w:pStyle w:val="单元格样式4"/>
            </w:pPr>
            <w:r>
              <w:t xml:space="preserve">140.00</w:t>
            </w:r>
          </w:p>
        </w:tc>
        <w:tc>
          <w:tcPr>
            <w:tcW w:w="1134" w:type="dxa"/>
            <w:vAlign w:val="center"/>
          </w:tcPr>
          <w:p>
            <w:pPr>
              <w:pStyle w:val="单元格样式4"/>
            </w:pPr>
            <w:r>
              <w:t xml:space="preserve">140.00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395.84</w:t>
            </w:r>
          </w:p>
        </w:tc>
        <w:tc>
          <w:tcPr>
            <w:tcW w:w="1361" w:type="dxa"/>
            <w:vAlign w:val="center"/>
          </w:tcPr>
          <w:p>
            <w:pPr>
              <w:pStyle w:val="单元格样式7"/>
            </w:pPr>
            <w:r>
              <w:t xml:space="preserve">4.05</w:t>
            </w:r>
          </w:p>
        </w:tc>
        <w:tc>
          <w:tcPr>
            <w:tcW w:w="1361" w:type="dxa"/>
            <w:vAlign w:val="center"/>
          </w:tcPr>
          <w:p>
            <w:pPr>
              <w:pStyle w:val="单元格样式7"/>
            </w:pPr>
            <w:r>
              <w:t xml:space="preserve">391.79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395.55</w:t>
            </w:r>
          </w:p>
        </w:tc>
        <w:tc>
          <w:tcPr>
            <w:tcW w:w="1361" w:type="dxa"/>
            <w:vAlign w:val="center"/>
          </w:tcPr>
          <w:p>
            <w:pPr>
              <w:pStyle w:val="单元格样式4"/>
            </w:pPr>
            <w:r>
              <w:t xml:space="preserve">4.05</w:t>
            </w:r>
          </w:p>
        </w:tc>
        <w:tc>
          <w:tcPr>
            <w:tcW w:w="1361" w:type="dxa"/>
            <w:vAlign w:val="center"/>
          </w:tcPr>
          <w:p>
            <w:pPr>
              <w:pStyle w:val="单元格样式4"/>
            </w:pPr>
            <w:r>
              <w:t xml:space="preserve">391.50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361.50</w:t>
            </w:r>
          </w:p>
        </w:tc>
        <w:tc>
          <w:tcPr>
            <w:tcW w:w="1361" w:type="dxa"/>
            <w:vAlign w:val="center"/>
          </w:tcPr>
          <w:p>
            <w:pPr>
              <w:pStyle w:val="单元格样式4"/>
            </w:pPr>
          </w:p>
        </w:tc>
        <w:tc>
          <w:tcPr>
            <w:tcW w:w="1361" w:type="dxa"/>
            <w:vAlign w:val="center"/>
          </w:tcPr>
          <w:p>
            <w:pPr>
              <w:pStyle w:val="单元格样式4"/>
            </w:pPr>
            <w:r>
              <w:t xml:space="preserve">361.50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201.50</w:t>
            </w:r>
          </w:p>
        </w:tc>
        <w:tc>
          <w:tcPr>
            <w:tcW w:w="1361" w:type="dxa"/>
            <w:vAlign w:val="center"/>
          </w:tcPr>
          <w:p>
            <w:pPr>
              <w:pStyle w:val="单元格样式4"/>
            </w:pPr>
          </w:p>
        </w:tc>
        <w:tc>
          <w:tcPr>
            <w:tcW w:w="1361" w:type="dxa"/>
            <w:vAlign w:val="center"/>
          </w:tcPr>
          <w:p>
            <w:pPr>
              <w:pStyle w:val="单元格样式4"/>
            </w:pPr>
            <w:r>
              <w:t xml:space="preserve">201.50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1361" w:type="dxa"/>
            <w:vAlign w:val="center"/>
          </w:tcPr>
          <w:p>
            <w:pPr>
              <w:pStyle w:val="单元格样式4"/>
            </w:pPr>
            <w:r>
              <w:t xml:space="preserve">140.00</w:t>
            </w:r>
          </w:p>
        </w:tc>
        <w:tc>
          <w:tcPr>
            <w:tcW w:w="1361" w:type="dxa"/>
            <w:vAlign w:val="center"/>
          </w:tcPr>
          <w:p>
            <w:pPr>
              <w:pStyle w:val="单元格样式4"/>
            </w:pPr>
          </w:p>
        </w:tc>
        <w:tc>
          <w:tcPr>
            <w:tcW w:w="1361" w:type="dxa"/>
            <w:vAlign w:val="center"/>
          </w:tcPr>
          <w:p>
            <w:pPr>
              <w:pStyle w:val="单元格样式4"/>
            </w:pPr>
            <w:r>
              <w:t xml:space="preserve">140.00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395.84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395.55</w:t>
            </w:r>
          </w:p>
        </w:tc>
        <w:tc>
          <w:tcPr>
            <w:tcW w:w="1474" w:type="dxa"/>
            <w:vAlign w:val="center"/>
          </w:tcPr>
          <w:p>
            <w:pPr>
              <w:pStyle w:val="单元格样式4"/>
            </w:pPr>
            <w:r>
              <w:t xml:space="preserve">395.55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0.29</w:t>
            </w:r>
          </w:p>
        </w:tc>
        <w:tc>
          <w:tcPr>
            <w:tcW w:w="1474" w:type="dxa"/>
            <w:vAlign w:val="center"/>
          </w:tcPr>
          <w:p>
            <w:pPr>
              <w:pStyle w:val="单元格样式4"/>
            </w:pPr>
            <w:r>
              <w:t xml:space="preserve">0.29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395.84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395.84</w:t>
            </w:r>
          </w:p>
        </w:tc>
        <w:tc>
          <w:tcPr>
            <w:tcW w:w="1474" w:type="dxa"/>
            <w:vAlign w:val="center"/>
          </w:tcPr>
          <w:p>
            <w:pPr>
              <w:pStyle w:val="单元格样式7"/>
            </w:pPr>
            <w:r>
              <w:t xml:space="preserve">395.84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395.84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395.84</w:t>
            </w:r>
          </w:p>
        </w:tc>
        <w:tc>
          <w:tcPr>
            <w:tcW w:w="1474" w:type="dxa"/>
            <w:vAlign w:val="center"/>
          </w:tcPr>
          <w:p>
            <w:pPr>
              <w:pStyle w:val="单元格样式7"/>
            </w:pPr>
            <w:r>
              <w:t xml:space="preserve">395.84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395.84</w:t>
            </w:r>
          </w:p>
        </w:tc>
        <w:tc>
          <w:tcPr>
            <w:tcW w:w="2551" w:type="dxa"/>
            <w:vAlign w:val="center"/>
          </w:tcPr>
          <w:p>
            <w:pPr>
              <w:pStyle w:val="单元格样式7"/>
            </w:pPr>
            <w:r>
              <w:t xml:space="preserve">4.05</w:t>
            </w:r>
          </w:p>
        </w:tc>
        <w:tc>
          <w:tcPr>
            <w:tcW w:w="2551" w:type="dxa"/>
            <w:vAlign w:val="center"/>
          </w:tcPr>
          <w:p>
            <w:pPr>
              <w:pStyle w:val="单元格样式7"/>
            </w:pPr>
            <w:r>
              <w:t xml:space="preserve">391.79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395.55</w:t>
            </w:r>
          </w:p>
        </w:tc>
        <w:tc>
          <w:tcPr>
            <w:tcW w:w="2551" w:type="dxa"/>
            <w:vAlign w:val="center"/>
          </w:tcPr>
          <w:p>
            <w:pPr>
              <w:pStyle w:val="单元格样式4"/>
            </w:pPr>
            <w:r>
              <w:t xml:space="preserve">4.05</w:t>
            </w:r>
          </w:p>
        </w:tc>
        <w:tc>
          <w:tcPr>
            <w:tcW w:w="2551" w:type="dxa"/>
            <w:vAlign w:val="center"/>
          </w:tcPr>
          <w:p>
            <w:pPr>
              <w:pStyle w:val="单元格样式4"/>
            </w:pPr>
            <w:r>
              <w:t xml:space="preserve">391.50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361.50</w:t>
            </w:r>
          </w:p>
        </w:tc>
        <w:tc>
          <w:tcPr>
            <w:tcW w:w="2551" w:type="dxa"/>
            <w:vAlign w:val="center"/>
          </w:tcPr>
          <w:p>
            <w:pPr>
              <w:pStyle w:val="单元格样式4"/>
            </w:pPr>
          </w:p>
        </w:tc>
        <w:tc>
          <w:tcPr>
            <w:tcW w:w="2551" w:type="dxa"/>
            <w:vAlign w:val="center"/>
          </w:tcPr>
          <w:p>
            <w:pPr>
              <w:pStyle w:val="单元格样式4"/>
            </w:pPr>
            <w:r>
              <w:t xml:space="preserve">361.50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201.50</w:t>
            </w:r>
          </w:p>
        </w:tc>
        <w:tc>
          <w:tcPr>
            <w:tcW w:w="2551" w:type="dxa"/>
            <w:vAlign w:val="center"/>
          </w:tcPr>
          <w:p>
            <w:pPr>
              <w:pStyle w:val="单元格样式4"/>
            </w:pPr>
          </w:p>
        </w:tc>
        <w:tc>
          <w:tcPr>
            <w:tcW w:w="2551" w:type="dxa"/>
            <w:vAlign w:val="center"/>
          </w:tcPr>
          <w:p>
            <w:pPr>
              <w:pStyle w:val="单元格样式4"/>
            </w:pPr>
            <w:r>
              <w:t xml:space="preserve">201.50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2551" w:type="dxa"/>
            <w:vAlign w:val="center"/>
          </w:tcPr>
          <w:p>
            <w:pPr>
              <w:pStyle w:val="单元格样式4"/>
            </w:pPr>
            <w:r>
              <w:t xml:space="preserve">140.00</w:t>
            </w:r>
          </w:p>
        </w:tc>
        <w:tc>
          <w:tcPr>
            <w:tcW w:w="2551" w:type="dxa"/>
            <w:vAlign w:val="center"/>
          </w:tcPr>
          <w:p>
            <w:pPr>
              <w:pStyle w:val="单元格样式4"/>
            </w:pPr>
          </w:p>
        </w:tc>
        <w:tc>
          <w:tcPr>
            <w:tcW w:w="2551" w:type="dxa"/>
            <w:vAlign w:val="center"/>
          </w:tcPr>
          <w:p>
            <w:pPr>
              <w:pStyle w:val="单元格样式4"/>
            </w:pPr>
            <w:r>
              <w:t xml:space="preserve">140.00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3.55</w:t>
            </w:r>
          </w:p>
        </w:tc>
        <w:tc>
          <w:tcPr>
            <w:tcW w:w="2551" w:type="dxa"/>
            <w:vAlign w:val="center"/>
          </w:tcPr>
          <w:p>
            <w:pPr>
              <w:pStyle w:val="单元格样式4"/>
            </w:pPr>
          </w:p>
        </w:tc>
        <w:tc>
          <w:tcPr>
            <w:tcW w:w="2551" w:type="dxa"/>
            <w:vAlign w:val="center"/>
          </w:tcPr>
          <w:p>
            <w:pPr>
              <w:pStyle w:val="单元格样式4"/>
            </w:pPr>
            <w:r>
              <w:t xml:space="preserve">3.55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中共河北沧州经济开发区工委宣传网信部2024年部门预算信息公开情况说明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中共河北沧州经济开发区工委宣传网信部2024年部门预算信息公开情况说明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按照《中华人民共和国预算法》、《地方预决算公开操作规程》和《关于进一步推进预算公开工作的实施意见》规定，现将中共河北沧州经济开发区工委宣传网信部2024年部门预算公开如下：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中共河北沧州经济开发区工委宣传网信部本级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13091124P005281100031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创城经费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w:t>
            </w:r>
          </w:p>
        </w:tc>
        <w:tc>
          <w:tcPr>
            <w:tcW w:w="0" w:type="auto"/>
            <w:hMerge/>
          </w:tcPr>
          <w:p>
            <w:pPr/>
          </w:p>
        </w:tc>
        <w:tc>
          <w:tcPr>
            <w:tcW w:w="2835" w:type="dxa"/>
            <w:vAlign w:val="center"/>
          </w:tcPr>
          <w:p>
            <w:pPr>
              <w:pStyle w:val="单元格样式3"/>
            </w:pPr>
            <w:r>
              <w:t xml:space="preserve">80.00</w:t>
            </w:r>
          </w:p>
        </w:tc>
        <w:tc>
          <w:tcPr>
            <w:tcW w:w="2551" w:type="dxa"/>
            <w:vAlign w:val="center"/>
          </w:tcPr>
          <w:p>
            <w:pPr>
              <w:pStyle w:val="单元格样式3"/>
            </w:pPr>
            <w:r>
              <w:t xml:space="preserve">120.00</w:t>
            </w:r>
          </w:p>
        </w:tc>
        <w:tc>
          <w:tcPr>
            <w:tcW w:w="3543" w:type="dxa"/>
            <w:hMerge w:val="restart"/>
            <w:vAlign w:val="center"/>
          </w:tcPr>
          <w:p>
            <w:pPr>
              <w:pStyle w:val="单元格样式3"/>
            </w:pPr>
            <w:r>
              <w:t xml:space="preserve">140.00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1.创建文明城市，提升市民素质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5386" w:type="dxa"/>
            <w:hMerge w:val="restart"/>
            <w:vAlign w:val="center"/>
          </w:tcPr>
          <w:p>
            <w:pPr>
              <w:pStyle w:val="单元格样式2"/>
            </w:pPr>
            <w:r>
              <w:t xml:space="preserve">组织主题宣传活动场次</w:t>
            </w:r>
          </w:p>
        </w:tc>
        <w:tc>
          <w:tcPr>
            <w:tcW w:w="0" w:type="auto"/>
            <w:hMerge/>
            <w:vAlign w:val="center"/>
          </w:tcPr>
          <w:p>
            <w:pPr/>
          </w:p>
        </w:tc>
        <w:tc>
          <w:tcPr>
            <w:tcW w:w="2268" w:type="dxa"/>
            <w:vAlign w:val="center"/>
          </w:tcPr>
          <w:p>
            <w:pPr>
              <w:pStyle w:val="单元格样式2"/>
            </w:pPr>
            <w:r>
              <w:t xml:space="preserve">≥12次</w:t>
            </w:r>
          </w:p>
        </w:tc>
        <w:tc>
          <w:tcPr>
            <w:tcW w:w="1276" w:type="dxa"/>
            <w:vAlign w:val="center"/>
          </w:tcPr>
          <w:p>
            <w:pPr>
              <w:pStyle w:val="单元格样式2"/>
            </w:pPr>
            <w:r>
              <w:t xml:space="preserve">组织主题宣传活动场次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hMerge w:val="restart"/>
            <w:vAlign w:val="center"/>
          </w:tcPr>
          <w:p>
            <w:pPr>
              <w:pStyle w:val="单元格样式2"/>
            </w:pPr>
            <w:r>
              <w:t xml:space="preserve">培训费用</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培训费用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服务对象满意度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13091124P005401100023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购置物品</w:t>
            </w:r>
          </w:p>
        </w:tc>
        <w:tc>
          <w:tcPr>
            <w:tcW w:w="5386" w:type="dxa"/>
            <w:hMerge w:val="restart"/>
            <w:vAlign w:val="center"/>
          </w:tcPr>
          <w:p>
            <w:pPr>
              <w:pStyle w:val="单元格样式2"/>
            </w:pPr>
            <w:r>
              <w:t xml:space="preserve">购置物品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购置物品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按需求</w:t>
            </w:r>
          </w:p>
        </w:tc>
        <w:tc>
          <w:tcPr>
            <w:tcW w:w="5386" w:type="dxa"/>
            <w:hMerge w:val="restart"/>
            <w:vAlign w:val="center"/>
          </w:tcPr>
          <w:p>
            <w:pPr>
              <w:pStyle w:val="单元格样式2"/>
            </w:pPr>
            <w:r>
              <w:t xml:space="preserve">按需求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w:t>
            </w:r>
          </w:p>
        </w:tc>
        <w:tc>
          <w:tcPr>
            <w:tcW w:w="5386" w:type="dxa"/>
            <w:hMerge w:val="restart"/>
            <w:vAlign w:val="center"/>
          </w:tcPr>
          <w:p>
            <w:pPr>
              <w:pStyle w:val="单元格样式2"/>
            </w:pPr>
            <w:r>
              <w:t xml:space="preserve">按期完成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按期完成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3、关于提前下达2024年省级公共文化服务体系建设补助资金的通知绩效目标表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13091124P00020910001G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关于提前下达2024年省级公共文化服务体系建设补助资金的通知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农村电影公益场次补贴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0.29</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1.农村电影公益场次补贴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农村电影场次播放数量</w:t>
            </w:r>
          </w:p>
        </w:tc>
        <w:tc>
          <w:tcPr>
            <w:tcW w:w="5386" w:type="dxa"/>
            <w:hMerge w:val="restart"/>
            <w:vAlign w:val="center"/>
          </w:tcPr>
          <w:p>
            <w:pPr>
              <w:pStyle w:val="单元格样式2"/>
            </w:pPr>
            <w:r>
              <w:t xml:space="preserve">农村电影场次播放数量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农村电影场次播放数量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正常播放</w:t>
            </w:r>
          </w:p>
        </w:tc>
        <w:tc>
          <w:tcPr>
            <w:tcW w:w="5386" w:type="dxa"/>
            <w:hMerge w:val="restart"/>
            <w:vAlign w:val="center"/>
          </w:tcPr>
          <w:p>
            <w:pPr>
              <w:pStyle w:val="单元格样式2"/>
            </w:pPr>
            <w:r>
              <w:t xml:space="preserve">正常播放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正常播放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按时播放</w:t>
            </w:r>
          </w:p>
        </w:tc>
        <w:tc>
          <w:tcPr>
            <w:tcW w:w="5386" w:type="dxa"/>
            <w:hMerge w:val="restart"/>
            <w:vAlign w:val="center"/>
          </w:tcPr>
          <w:p>
            <w:pPr>
              <w:pStyle w:val="单元格样式2"/>
            </w:pPr>
            <w:r>
              <w:t xml:space="preserve">按时播放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按时播放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综合利用</w:t>
            </w:r>
          </w:p>
        </w:tc>
        <w:tc>
          <w:tcPr>
            <w:tcW w:w="5386" w:type="dxa"/>
            <w:hMerge w:val="restart"/>
            <w:vAlign w:val="center"/>
          </w:tcPr>
          <w:p>
            <w:pPr>
              <w:pStyle w:val="单元格样式2"/>
            </w:pPr>
            <w:r>
              <w:t xml:space="preserve">综合利用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综合利用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不断提升</w:t>
            </w:r>
          </w:p>
        </w:tc>
        <w:tc>
          <w:tcPr>
            <w:tcW w:w="5386" w:type="dxa"/>
            <w:hMerge w:val="restart"/>
            <w:vAlign w:val="center"/>
          </w:tcPr>
          <w:p>
            <w:pPr>
              <w:pStyle w:val="单元格样式2"/>
            </w:pPr>
            <w:r>
              <w:t xml:space="preserve">不断提升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不断提升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倡导公共文化</w:t>
            </w:r>
          </w:p>
        </w:tc>
        <w:tc>
          <w:tcPr>
            <w:tcW w:w="5386" w:type="dxa"/>
            <w:hMerge w:val="restart"/>
            <w:vAlign w:val="center"/>
          </w:tcPr>
          <w:p>
            <w:pPr>
              <w:pStyle w:val="单元格样式2"/>
            </w:pPr>
            <w:r>
              <w:t xml:space="preserve">倡导公共文化</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倡导公共文化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4、理论经费绩效目标表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13091124P000166100013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理论经费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理论经费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1.理论经费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理论学习</w:t>
            </w:r>
          </w:p>
        </w:tc>
        <w:tc>
          <w:tcPr>
            <w:tcW w:w="5386" w:type="dxa"/>
            <w:hMerge w:val="restart"/>
            <w:vAlign w:val="center"/>
          </w:tcPr>
          <w:p>
            <w:pPr>
              <w:pStyle w:val="单元格样式2"/>
            </w:pPr>
            <w:r>
              <w:t xml:space="preserve">理论学习</w:t>
            </w:r>
          </w:p>
        </w:tc>
        <w:tc>
          <w:tcPr>
            <w:tcW w:w="0" w:type="auto"/>
            <w:hMerge/>
            <w:vAlign w:val="center"/>
          </w:tcPr>
          <w:p>
            <w:pPr/>
          </w:p>
        </w:tc>
        <w:tc>
          <w:tcPr>
            <w:tcW w:w="2268" w:type="dxa"/>
            <w:vAlign w:val="center"/>
          </w:tcPr>
          <w:p>
            <w:pPr>
              <w:pStyle w:val="单元格样式2"/>
            </w:pPr>
            <w:r>
              <w:t xml:space="preserve">≥10次</w:t>
            </w:r>
          </w:p>
        </w:tc>
        <w:tc>
          <w:tcPr>
            <w:tcW w:w="1276" w:type="dxa"/>
            <w:vAlign w:val="center"/>
          </w:tcPr>
          <w:p>
            <w:pPr>
              <w:pStyle w:val="单元格样式2"/>
            </w:pPr>
            <w:r>
              <w:t xml:space="preserve">理论学习</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按时开展活动</w:t>
            </w:r>
          </w:p>
        </w:tc>
        <w:tc>
          <w:tcPr>
            <w:tcW w:w="5386" w:type="dxa"/>
            <w:hMerge w:val="restart"/>
            <w:vAlign w:val="center"/>
          </w:tcPr>
          <w:p>
            <w:pPr>
              <w:pStyle w:val="单元格样式2"/>
            </w:pPr>
            <w:r>
              <w:t xml:space="preserve">按时开展活动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按时开展活动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提高业务水平</w:t>
            </w:r>
          </w:p>
        </w:tc>
        <w:tc>
          <w:tcPr>
            <w:tcW w:w="5386" w:type="dxa"/>
            <w:hMerge w:val="restart"/>
            <w:vAlign w:val="center"/>
          </w:tcPr>
          <w:p>
            <w:pPr>
              <w:pStyle w:val="单元格样式2"/>
            </w:pPr>
            <w:r>
              <w:t xml:space="preserve">提高业务水平</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提高业务水平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弘扬主旋律</w:t>
            </w:r>
          </w:p>
        </w:tc>
        <w:tc>
          <w:tcPr>
            <w:tcW w:w="5386" w:type="dxa"/>
            <w:hMerge w:val="restart"/>
            <w:vAlign w:val="center"/>
          </w:tcPr>
          <w:p>
            <w:pPr>
              <w:pStyle w:val="单元格样式2"/>
            </w:pPr>
            <w:r>
              <w:t xml:space="preserve">弘扬主旋律</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弘扬主旋律</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宣传绿色生活方式</w:t>
            </w:r>
          </w:p>
        </w:tc>
        <w:tc>
          <w:tcPr>
            <w:tcW w:w="5386" w:type="dxa"/>
            <w:hMerge w:val="restart"/>
            <w:vAlign w:val="center"/>
          </w:tcPr>
          <w:p>
            <w:pPr>
              <w:pStyle w:val="单元格样式2"/>
            </w:pPr>
            <w:r>
              <w:t xml:space="preserve">宣传绿色生活方式</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宣传绿色生活方式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5、书籍刊物征订绩效目标表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13091124P00540010002D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书籍刊物征订</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0.90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1.30</w:t>
            </w:r>
          </w:p>
        </w:tc>
        <w:tc>
          <w:tcPr>
            <w:tcW w:w="3543" w:type="dxa"/>
            <w:hMerge w:val="restart"/>
            <w:vAlign w:val="center"/>
          </w:tcPr>
          <w:p>
            <w:pPr>
              <w:pStyle w:val="单元格样式3"/>
            </w:pPr>
            <w:r>
              <w:t xml:space="preserve">1.50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hMerge w:val="restart"/>
            <w:vAlign w:val="center"/>
          </w:tcPr>
          <w:p>
            <w:pPr>
              <w:pStyle w:val="单元格样式2"/>
            </w:pPr>
            <w:r>
              <w:t xml:space="preserve">党刊覆盖面</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党刊覆盖面</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hMerge w:val="restart"/>
            <w:vAlign w:val="center"/>
          </w:tcPr>
          <w:p>
            <w:pPr>
              <w:pStyle w:val="单元格样式2"/>
            </w:pPr>
            <w:r>
              <w:t xml:space="preserve">符合标准</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符合标准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按照要求和计划完成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覆盖范围扩大效果</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hMerge w:val="restart"/>
            <w:vAlign w:val="center"/>
          </w:tcPr>
          <w:p>
            <w:pPr>
              <w:pStyle w:val="单元格样式2"/>
            </w:pPr>
            <w:r>
              <w:t xml:space="preserve">宣传绿色生产方式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宣传绿色生产方式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6、统战、党建、工商联、外事经费绩效目标表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13091124P00539610002Q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统战、党建、工商联、外事经费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统战、党建、工商联、外事经费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1.统战、党建、工商联、外事经费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5386" w:type="dxa"/>
            <w:hMerge w:val="restart"/>
            <w:vAlign w:val="center"/>
          </w:tcPr>
          <w:p>
            <w:pPr>
              <w:pStyle w:val="单元格样式2"/>
            </w:pPr>
            <w:r>
              <w:t xml:space="preserve">培训计划按期完成率（%）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培训计划按期完成率（%）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走访慰问及时率</w:t>
            </w:r>
          </w:p>
        </w:tc>
        <w:tc>
          <w:tcPr>
            <w:tcW w:w="5386" w:type="dxa"/>
            <w:hMerge w:val="restart"/>
            <w:vAlign w:val="center"/>
          </w:tcPr>
          <w:p>
            <w:pPr>
              <w:pStyle w:val="单元格样式2"/>
            </w:pPr>
            <w:r>
              <w:t xml:space="preserve">走访慰问及时率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走访慰问及时率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w:t>
            </w:r>
          </w:p>
        </w:tc>
        <w:tc>
          <w:tcPr>
            <w:tcW w:w="5386" w:type="dxa"/>
            <w:hMerge w:val="restart"/>
            <w:vAlign w:val="center"/>
          </w:tcPr>
          <w:p>
            <w:pPr>
              <w:pStyle w:val="单元格样式2"/>
            </w:pPr>
            <w:r>
              <w:t xml:space="preserve">促进生态文明</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w:t>
            </w:r>
          </w:p>
        </w:tc>
        <w:tc>
          <w:tcPr>
            <w:tcW w:w="5386" w:type="dxa"/>
            <w:hMerge w:val="restart"/>
            <w:vAlign w:val="center"/>
          </w:tcPr>
          <w:p>
            <w:pPr>
              <w:pStyle w:val="单元格样式2"/>
            </w:pPr>
            <w:r>
              <w:t xml:space="preserve">持续发展 </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持续发展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7、网信经费绩效目标表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13091124P00016510001D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网信经费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1.网信经费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系统维护数量</w:t>
            </w:r>
          </w:p>
        </w:tc>
        <w:tc>
          <w:tcPr>
            <w:tcW w:w="5386" w:type="dxa"/>
            <w:hMerge w:val="restart"/>
            <w:vAlign w:val="center"/>
          </w:tcPr>
          <w:p>
            <w:pPr>
              <w:pStyle w:val="单元格样式2"/>
            </w:pPr>
            <w:r>
              <w:t xml:space="preserve">系统维护数量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系统维护数量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完成任务</w:t>
            </w:r>
          </w:p>
        </w:tc>
        <w:tc>
          <w:tcPr>
            <w:tcW w:w="5386" w:type="dxa"/>
            <w:hMerge w:val="restart"/>
            <w:vAlign w:val="center"/>
          </w:tcPr>
          <w:p>
            <w:pPr>
              <w:pStyle w:val="单元格样式2"/>
            </w:pPr>
            <w:r>
              <w:t xml:space="preserve">完成任务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完成任务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按时完成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保障工作质量</w:t>
            </w:r>
          </w:p>
        </w:tc>
        <w:tc>
          <w:tcPr>
            <w:tcW w:w="5386" w:type="dxa"/>
            <w:hMerge w:val="restart"/>
            <w:vAlign w:val="center"/>
          </w:tcPr>
          <w:p>
            <w:pPr>
              <w:pStyle w:val="单元格样式2"/>
            </w:pPr>
            <w:r>
              <w:t xml:space="preserve">保障工作质量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保障工作质量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净化网络环境</w:t>
            </w:r>
          </w:p>
        </w:tc>
        <w:tc>
          <w:tcPr>
            <w:tcW w:w="5386" w:type="dxa"/>
            <w:hMerge w:val="restart"/>
            <w:vAlign w:val="center"/>
          </w:tcPr>
          <w:p>
            <w:pPr>
              <w:pStyle w:val="单元格样式2"/>
            </w:pPr>
            <w:r>
              <w:t xml:space="preserve">净化网络环境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净化网络环境</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净化网络生态</w:t>
            </w:r>
          </w:p>
        </w:tc>
        <w:tc>
          <w:tcPr>
            <w:tcW w:w="5386" w:type="dxa"/>
            <w:hMerge w:val="restart"/>
            <w:vAlign w:val="center"/>
          </w:tcPr>
          <w:p>
            <w:pPr>
              <w:pStyle w:val="单元格样式2"/>
            </w:pPr>
            <w:r>
              <w:t xml:space="preserve">净化网络生态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净化网络生态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8、新时代文明实践中心绩效目标表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13091124P005398100024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新时代文明实践中心</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新时代文明实践中心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1.新时代文明实践中心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hMerge w:val="restart"/>
            <w:vAlign w:val="center"/>
          </w:tcPr>
          <w:p>
            <w:pPr>
              <w:pStyle w:val="单元格样式2"/>
            </w:pPr>
            <w:r>
              <w:t xml:space="preserve">完成项目数量</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完成项目数量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hMerge w:val="restart"/>
            <w:vAlign w:val="center"/>
          </w:tcPr>
          <w:p>
            <w:pPr>
              <w:pStyle w:val="单元格样式2"/>
            </w:pPr>
            <w:r>
              <w:t xml:space="preserve">按期完成情况</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按期完成情况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经济效益指标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增强影响力</w:t>
            </w:r>
          </w:p>
        </w:tc>
        <w:tc>
          <w:tcPr>
            <w:tcW w:w="5386" w:type="dxa"/>
            <w:hMerge w:val="restart"/>
            <w:vAlign w:val="center"/>
          </w:tcPr>
          <w:p>
            <w:pPr>
              <w:pStyle w:val="单元格样式2"/>
            </w:pPr>
            <w:r>
              <w:t xml:space="preserve">增强影响力</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增强影响力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9、宣传经费绩效目标表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13091124P00537210002K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1.宣传经费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制作宣传品数量（份）</w:t>
            </w:r>
          </w:p>
        </w:tc>
        <w:tc>
          <w:tcPr>
            <w:tcW w:w="5386" w:type="dxa"/>
            <w:hMerge w:val="restart"/>
            <w:vAlign w:val="center"/>
          </w:tcPr>
          <w:p>
            <w:pPr>
              <w:pStyle w:val="单元格样式2"/>
            </w:pPr>
            <w:r>
              <w:t xml:space="preserve">制作宣传品数量（份）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制作宣传品数量（份）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5386" w:type="dxa"/>
            <w:hMerge w:val="restart"/>
            <w:vAlign w:val="center"/>
          </w:tcPr>
          <w:p>
            <w:pPr>
              <w:pStyle w:val="单元格样式2"/>
            </w:pPr>
            <w:r>
              <w:t xml:space="preserve">宣传、活动完成时间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宣传、活动完成时间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运行保障成本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运行保障成本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各类媒体广泛宣传</w:t>
            </w:r>
          </w:p>
        </w:tc>
        <w:tc>
          <w:tcPr>
            <w:tcW w:w="5386" w:type="dxa"/>
            <w:hMerge w:val="restart"/>
            <w:vAlign w:val="center"/>
          </w:tcPr>
          <w:p>
            <w:pPr>
              <w:pStyle w:val="单元格样式2"/>
            </w:pPr>
            <w:r>
              <w:t xml:space="preserve">各类媒体广泛宣传</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各类媒体广泛宣传</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促进生态文明建设、推动绿色发展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持续发展作用力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w:t>
            </w:r>
          </w:p>
        </w:tc>
        <w:tc>
          <w:tcPr>
            <w:tcW w:w="5386" w:type="dxa"/>
            <w:hMerge w:val="restart"/>
            <w:vAlign w:val="center"/>
          </w:tcPr>
          <w:p>
            <w:pPr>
              <w:pStyle w:val="单元格样式2"/>
            </w:pPr>
            <w:r>
              <w:t xml:space="preserve">服务对象的满意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服务对象的满意</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中共河北沧州经济开发区工委宣传网信部（含所属单位）上年末固定资产金额为0.00万元（详见下表）。本年度拟购置固定资产总额为0.00万元，已按要求列入政府采购预算，详见政府采购预算表。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783中共河北沧州经济开发区工委宣传网信部</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一、中共河北沧州经济开发区工委宣传网信部本级收支预算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395.84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395.55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395.84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395.84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395.84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395.84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395.84</w:t>
            </w:r>
          </w:p>
        </w:tc>
        <w:tc>
          <w:tcPr>
            <w:tcW w:w="1134" w:type="dxa"/>
            <w:vAlign w:val="center"/>
          </w:tcPr>
          <w:p>
            <w:pPr>
              <w:pStyle w:val="单元格样式7"/>
            </w:pPr>
            <w:r>
              <w:t xml:space="preserve">395.84</w:t>
            </w:r>
          </w:p>
        </w:tc>
        <w:tc>
          <w:tcPr>
            <w:tcW w:w="1134" w:type="dxa"/>
            <w:vAlign w:val="center"/>
          </w:tcPr>
          <w:p>
            <w:pPr>
              <w:pStyle w:val="单元格样式7"/>
            </w:pPr>
            <w:r>
              <w:t xml:space="preserve">395.84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395.55</w:t>
            </w:r>
          </w:p>
        </w:tc>
        <w:tc>
          <w:tcPr>
            <w:tcW w:w="1134" w:type="dxa"/>
            <w:vAlign w:val="center"/>
          </w:tcPr>
          <w:p>
            <w:pPr>
              <w:pStyle w:val="单元格样式4"/>
            </w:pPr>
            <w:r>
              <w:t xml:space="preserve">395.55</w:t>
            </w:r>
          </w:p>
        </w:tc>
        <w:tc>
          <w:tcPr>
            <w:tcW w:w="1134" w:type="dxa"/>
            <w:vAlign w:val="center"/>
          </w:tcPr>
          <w:p>
            <w:pPr>
              <w:pStyle w:val="单元格样式4"/>
            </w:pPr>
            <w:r>
              <w:t xml:space="preserve">395.55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r>
              <w:t xml:space="preserve">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361.50</w:t>
            </w:r>
          </w:p>
        </w:tc>
        <w:tc>
          <w:tcPr>
            <w:tcW w:w="1134" w:type="dxa"/>
            <w:vAlign w:val="center"/>
          </w:tcPr>
          <w:p>
            <w:pPr>
              <w:pStyle w:val="单元格样式4"/>
            </w:pPr>
            <w:r>
              <w:t xml:space="preserve">361.50</w:t>
            </w:r>
          </w:p>
        </w:tc>
        <w:tc>
          <w:tcPr>
            <w:tcW w:w="1134" w:type="dxa"/>
            <w:vAlign w:val="center"/>
          </w:tcPr>
          <w:p>
            <w:pPr>
              <w:pStyle w:val="单元格样式4"/>
            </w:pPr>
            <w:r>
              <w:t xml:space="preserve">361.50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201.50</w:t>
            </w:r>
          </w:p>
        </w:tc>
        <w:tc>
          <w:tcPr>
            <w:tcW w:w="1134" w:type="dxa"/>
            <w:vAlign w:val="center"/>
          </w:tcPr>
          <w:p>
            <w:pPr>
              <w:pStyle w:val="单元格样式4"/>
            </w:pPr>
            <w:r>
              <w:t xml:space="preserve">201.50</w:t>
            </w:r>
          </w:p>
        </w:tc>
        <w:tc>
          <w:tcPr>
            <w:tcW w:w="1134" w:type="dxa"/>
            <w:vAlign w:val="center"/>
          </w:tcPr>
          <w:p>
            <w:pPr>
              <w:pStyle w:val="单元格样式4"/>
            </w:pPr>
            <w:r>
              <w:t xml:space="preserve">201.50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2013399</w:t>
            </w:r>
          </w:p>
        </w:tc>
        <w:tc>
          <w:tcPr>
            <w:tcW w:w="1559" w:type="dxa"/>
            <w:vAlign w:val="center"/>
          </w:tcPr>
          <w:p>
            <w:pPr>
              <w:pStyle w:val="单元格样式2"/>
            </w:pPr>
            <w:r>
              <w:t xml:space="preserve">其他宣传事务支出</w:t>
            </w:r>
          </w:p>
        </w:tc>
        <w:tc>
          <w:tcPr>
            <w:tcW w:w="1134" w:type="dxa"/>
            <w:vAlign w:val="center"/>
          </w:tcPr>
          <w:p>
            <w:pPr>
              <w:pStyle w:val="单元格样式4"/>
            </w:pPr>
            <w:r>
              <w:t xml:space="preserve">140.00</w:t>
            </w:r>
          </w:p>
        </w:tc>
        <w:tc>
          <w:tcPr>
            <w:tcW w:w="1134" w:type="dxa"/>
            <w:vAlign w:val="center"/>
          </w:tcPr>
          <w:p>
            <w:pPr>
              <w:pStyle w:val="单元格样式4"/>
            </w:pPr>
            <w:r>
              <w:t xml:space="preserve">140.00</w:t>
            </w:r>
          </w:p>
        </w:tc>
        <w:tc>
          <w:tcPr>
            <w:tcW w:w="1134" w:type="dxa"/>
            <w:vAlign w:val="center"/>
          </w:tcPr>
          <w:p>
            <w:pPr>
              <w:pStyle w:val="单元格样式4"/>
            </w:pPr>
            <w:r>
              <w:t xml:space="preserve">140.00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2013402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20799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2079999</w:t>
            </w:r>
          </w:p>
        </w:tc>
        <w:tc>
          <w:tcPr>
            <w:tcW w:w="1559" w:type="dxa"/>
            <w:vAlign w:val="center"/>
          </w:tcPr>
          <w:p>
            <w:pPr>
              <w:pStyle w:val="单元格样式2"/>
            </w:pPr>
            <w:r>
              <w:t xml:space="preserve">其他文化旅游体育与传媒支出</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r>
              <w:t xml:space="preserve">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395.84</w:t>
            </w:r>
          </w:p>
        </w:tc>
        <w:tc>
          <w:tcPr>
            <w:tcW w:w="1361" w:type="dxa"/>
            <w:vAlign w:val="center"/>
          </w:tcPr>
          <w:p>
            <w:pPr>
              <w:pStyle w:val="单元格样式7"/>
            </w:pPr>
            <w:r>
              <w:t xml:space="preserve">4.05</w:t>
            </w:r>
          </w:p>
        </w:tc>
        <w:tc>
          <w:tcPr>
            <w:tcW w:w="1361" w:type="dxa"/>
            <w:vAlign w:val="center"/>
          </w:tcPr>
          <w:p>
            <w:pPr>
              <w:pStyle w:val="单元格样式7"/>
            </w:pPr>
            <w:r>
              <w:t xml:space="preserve">391.79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395.55</w:t>
            </w:r>
          </w:p>
        </w:tc>
        <w:tc>
          <w:tcPr>
            <w:tcW w:w="1361" w:type="dxa"/>
            <w:vAlign w:val="center"/>
          </w:tcPr>
          <w:p>
            <w:pPr>
              <w:pStyle w:val="单元格样式4"/>
            </w:pPr>
            <w:r>
              <w:t xml:space="preserve">4.05</w:t>
            </w:r>
          </w:p>
        </w:tc>
        <w:tc>
          <w:tcPr>
            <w:tcW w:w="1361" w:type="dxa"/>
            <w:vAlign w:val="center"/>
          </w:tcPr>
          <w:p>
            <w:pPr>
              <w:pStyle w:val="单元格样式4"/>
            </w:pPr>
            <w:r>
              <w:t xml:space="preserve">391.50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4.05</w:t>
            </w:r>
          </w:p>
        </w:tc>
        <w:tc>
          <w:tcPr>
            <w:tcW w:w="1361" w:type="dxa"/>
            <w:vAlign w:val="center"/>
          </w:tcPr>
          <w:p>
            <w:pPr>
              <w:pStyle w:val="单元格样式4"/>
            </w:pPr>
            <w:r>
              <w:t xml:space="preserve">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361.50</w:t>
            </w:r>
          </w:p>
        </w:tc>
        <w:tc>
          <w:tcPr>
            <w:tcW w:w="1361" w:type="dxa"/>
            <w:vAlign w:val="center"/>
          </w:tcPr>
          <w:p>
            <w:pPr>
              <w:pStyle w:val="单元格样式4"/>
            </w:pPr>
          </w:p>
        </w:tc>
        <w:tc>
          <w:tcPr>
            <w:tcW w:w="1361" w:type="dxa"/>
            <w:vAlign w:val="center"/>
          </w:tcPr>
          <w:p>
            <w:pPr>
              <w:pStyle w:val="单元格样式4"/>
            </w:pPr>
            <w:r>
              <w:t xml:space="preserve">361.50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201.50</w:t>
            </w:r>
          </w:p>
        </w:tc>
        <w:tc>
          <w:tcPr>
            <w:tcW w:w="1361" w:type="dxa"/>
            <w:vAlign w:val="center"/>
          </w:tcPr>
          <w:p>
            <w:pPr>
              <w:pStyle w:val="单元格样式4"/>
            </w:pPr>
          </w:p>
        </w:tc>
        <w:tc>
          <w:tcPr>
            <w:tcW w:w="1361" w:type="dxa"/>
            <w:vAlign w:val="center"/>
          </w:tcPr>
          <w:p>
            <w:pPr>
              <w:pStyle w:val="单元格样式4"/>
            </w:pPr>
            <w:r>
              <w:t xml:space="preserve">201.50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1361" w:type="dxa"/>
            <w:vAlign w:val="center"/>
          </w:tcPr>
          <w:p>
            <w:pPr>
              <w:pStyle w:val="单元格样式4"/>
            </w:pPr>
            <w:r>
              <w:t xml:space="preserve">140.00</w:t>
            </w:r>
          </w:p>
        </w:tc>
        <w:tc>
          <w:tcPr>
            <w:tcW w:w="1361" w:type="dxa"/>
            <w:vAlign w:val="center"/>
          </w:tcPr>
          <w:p>
            <w:pPr>
              <w:pStyle w:val="单元格样式4"/>
            </w:pPr>
          </w:p>
        </w:tc>
        <w:tc>
          <w:tcPr>
            <w:tcW w:w="1361" w:type="dxa"/>
            <w:vAlign w:val="center"/>
          </w:tcPr>
          <w:p>
            <w:pPr>
              <w:pStyle w:val="单元格样式4"/>
            </w:pPr>
            <w:r>
              <w:t xml:space="preserve">140.00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r>
              <w:t xml:space="preserve">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395.84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395.55</w:t>
            </w:r>
          </w:p>
        </w:tc>
        <w:tc>
          <w:tcPr>
            <w:tcW w:w="1474" w:type="dxa"/>
            <w:vAlign w:val="center"/>
          </w:tcPr>
          <w:p>
            <w:pPr>
              <w:pStyle w:val="单元格样式4"/>
            </w:pPr>
            <w:r>
              <w:t xml:space="preserve">395.55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0.29</w:t>
            </w:r>
          </w:p>
        </w:tc>
        <w:tc>
          <w:tcPr>
            <w:tcW w:w="1474" w:type="dxa"/>
            <w:vAlign w:val="center"/>
          </w:tcPr>
          <w:p>
            <w:pPr>
              <w:pStyle w:val="单元格样式4"/>
            </w:pPr>
            <w:r>
              <w:t xml:space="preserve">0.29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395.84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395.84</w:t>
            </w:r>
          </w:p>
        </w:tc>
        <w:tc>
          <w:tcPr>
            <w:tcW w:w="1474" w:type="dxa"/>
            <w:vAlign w:val="center"/>
          </w:tcPr>
          <w:p>
            <w:pPr>
              <w:pStyle w:val="单元格样式7"/>
            </w:pPr>
            <w:r>
              <w:t xml:space="preserve">395.84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395.84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395.84</w:t>
            </w:r>
          </w:p>
        </w:tc>
        <w:tc>
          <w:tcPr>
            <w:tcW w:w="1474" w:type="dxa"/>
            <w:vAlign w:val="center"/>
          </w:tcPr>
          <w:p>
            <w:pPr>
              <w:pStyle w:val="单元格样式7"/>
            </w:pPr>
            <w:r>
              <w:t xml:space="preserve">395.84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395.84</w:t>
            </w:r>
          </w:p>
        </w:tc>
        <w:tc>
          <w:tcPr>
            <w:tcW w:w="2551" w:type="dxa"/>
            <w:vAlign w:val="center"/>
          </w:tcPr>
          <w:p>
            <w:pPr>
              <w:pStyle w:val="单元格样式7"/>
            </w:pPr>
            <w:r>
              <w:t xml:space="preserve">4.05</w:t>
            </w:r>
          </w:p>
        </w:tc>
        <w:tc>
          <w:tcPr>
            <w:tcW w:w="2551" w:type="dxa"/>
            <w:vAlign w:val="center"/>
          </w:tcPr>
          <w:p>
            <w:pPr>
              <w:pStyle w:val="单元格样式7"/>
            </w:pPr>
            <w:r>
              <w:t xml:space="preserve">391.79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395.55</w:t>
            </w:r>
          </w:p>
        </w:tc>
        <w:tc>
          <w:tcPr>
            <w:tcW w:w="2551" w:type="dxa"/>
            <w:vAlign w:val="center"/>
          </w:tcPr>
          <w:p>
            <w:pPr>
              <w:pStyle w:val="单元格样式4"/>
            </w:pPr>
            <w:r>
              <w:t xml:space="preserve">4.05</w:t>
            </w:r>
          </w:p>
        </w:tc>
        <w:tc>
          <w:tcPr>
            <w:tcW w:w="2551" w:type="dxa"/>
            <w:vAlign w:val="center"/>
          </w:tcPr>
          <w:p>
            <w:pPr>
              <w:pStyle w:val="单元格样式4"/>
            </w:pPr>
            <w:r>
              <w:t xml:space="preserve">391.50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4.05</w:t>
            </w:r>
          </w:p>
        </w:tc>
        <w:tc>
          <w:tcPr>
            <w:tcW w:w="2551" w:type="dxa"/>
            <w:vAlign w:val="center"/>
          </w:tcPr>
          <w:p>
            <w:pPr>
              <w:pStyle w:val="单元格样式4"/>
            </w:pPr>
            <w:r>
              <w:t xml:space="preserve">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361.50</w:t>
            </w:r>
          </w:p>
        </w:tc>
        <w:tc>
          <w:tcPr>
            <w:tcW w:w="2551" w:type="dxa"/>
            <w:vAlign w:val="center"/>
          </w:tcPr>
          <w:p>
            <w:pPr>
              <w:pStyle w:val="单元格样式4"/>
            </w:pPr>
          </w:p>
        </w:tc>
        <w:tc>
          <w:tcPr>
            <w:tcW w:w="2551" w:type="dxa"/>
            <w:vAlign w:val="center"/>
          </w:tcPr>
          <w:p>
            <w:pPr>
              <w:pStyle w:val="单元格样式4"/>
            </w:pPr>
            <w:r>
              <w:t xml:space="preserve">361.50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201.50</w:t>
            </w:r>
          </w:p>
        </w:tc>
        <w:tc>
          <w:tcPr>
            <w:tcW w:w="2551" w:type="dxa"/>
            <w:vAlign w:val="center"/>
          </w:tcPr>
          <w:p>
            <w:pPr>
              <w:pStyle w:val="单元格样式4"/>
            </w:pPr>
          </w:p>
        </w:tc>
        <w:tc>
          <w:tcPr>
            <w:tcW w:w="2551" w:type="dxa"/>
            <w:vAlign w:val="center"/>
          </w:tcPr>
          <w:p>
            <w:pPr>
              <w:pStyle w:val="单元格样式4"/>
            </w:pPr>
            <w:r>
              <w:t xml:space="preserve">201.50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2013399</w:t>
            </w:r>
          </w:p>
        </w:tc>
        <w:tc>
          <w:tcPr>
            <w:tcW w:w="4535" w:type="dxa"/>
            <w:vAlign w:val="center"/>
          </w:tcPr>
          <w:p>
            <w:pPr>
              <w:pStyle w:val="单元格样式2"/>
            </w:pPr>
            <w:r>
              <w:t xml:space="preserve">其他宣传事务支出</w:t>
            </w:r>
          </w:p>
        </w:tc>
        <w:tc>
          <w:tcPr>
            <w:tcW w:w="2551" w:type="dxa"/>
            <w:vAlign w:val="center"/>
          </w:tcPr>
          <w:p>
            <w:pPr>
              <w:pStyle w:val="单元格样式4"/>
            </w:pPr>
            <w:r>
              <w:t xml:space="preserve">140.00</w:t>
            </w:r>
          </w:p>
        </w:tc>
        <w:tc>
          <w:tcPr>
            <w:tcW w:w="2551" w:type="dxa"/>
            <w:vAlign w:val="center"/>
          </w:tcPr>
          <w:p>
            <w:pPr>
              <w:pStyle w:val="单元格样式4"/>
            </w:pPr>
          </w:p>
        </w:tc>
        <w:tc>
          <w:tcPr>
            <w:tcW w:w="2551" w:type="dxa"/>
            <w:vAlign w:val="center"/>
          </w:tcPr>
          <w:p>
            <w:pPr>
              <w:pStyle w:val="单元格样式4"/>
            </w:pPr>
            <w:r>
              <w:t xml:space="preserve">140.00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2013402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20799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2079999</w:t>
            </w:r>
          </w:p>
        </w:tc>
        <w:tc>
          <w:tcPr>
            <w:tcW w:w="4535" w:type="dxa"/>
            <w:vAlign w:val="center"/>
          </w:tcPr>
          <w:p>
            <w:pPr>
              <w:pStyle w:val="单元格样式2"/>
            </w:pPr>
            <w:r>
              <w:t xml:space="preserve">其他文化旅游体育与传媒支出</w:t>
            </w:r>
          </w:p>
        </w:tc>
        <w:tc>
          <w:tcPr>
            <w:tcW w:w="2551" w:type="dxa"/>
            <w:vAlign w:val="center"/>
          </w:tcPr>
          <w:p>
            <w:pPr>
              <w:pStyle w:val="单元格样式4"/>
            </w:pPr>
            <w:r>
              <w:t xml:space="preserve">0.29</w:t>
            </w:r>
          </w:p>
        </w:tc>
        <w:tc>
          <w:tcPr>
            <w:tcW w:w="2551" w:type="dxa"/>
            <w:vAlign w:val="center"/>
          </w:tcPr>
          <w:p>
            <w:pPr>
              <w:pStyle w:val="单元格样式4"/>
            </w:pPr>
          </w:p>
        </w:tc>
        <w:tc>
          <w:tcPr>
            <w:tcW w:w="2551" w:type="dxa"/>
            <w:vAlign w:val="center"/>
          </w:tcPr>
          <w:p>
            <w:pPr>
              <w:pStyle w:val="单元格样式4"/>
            </w:pPr>
            <w:r>
              <w:t xml:space="preserve">0.29</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3.55</w:t>
            </w:r>
          </w:p>
        </w:tc>
        <w:tc>
          <w:tcPr>
            <w:tcW w:w="2551" w:type="dxa"/>
            <w:vAlign w:val="center"/>
          </w:tcPr>
          <w:p>
            <w:pPr>
              <w:pStyle w:val="单元格样式4"/>
            </w:pPr>
          </w:p>
        </w:tc>
        <w:tc>
          <w:tcPr>
            <w:tcW w:w="2551" w:type="dxa"/>
            <w:vAlign w:val="center"/>
          </w:tcPr>
          <w:p>
            <w:pPr>
              <w:pStyle w:val="单元格样式4"/>
            </w:pPr>
            <w:r>
              <w:t xml:space="preserve">3.55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中共河北沧州经济开发区工委宣传网信部本级2024年单位预算信息公开情况说明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按照《中华人民共和国预算法》、《地方预决算公开操作规程》和《关于进一步推进预算公开工作的实施意见》规定，现将中共河北沧州经济开发区工委宣传网信部本级2024年单位预算公开如下：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中共河北沧州经济开发区工委宣传网信部本级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13091124P005281100031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创城经费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w:t>
            </w:r>
          </w:p>
        </w:tc>
        <w:tc>
          <w:tcPr>
            <w:tcW w:w="0" w:type="auto"/>
            <w:hMerge/>
          </w:tcPr>
          <w:p>
            <w:pPr/>
          </w:p>
        </w:tc>
        <w:tc>
          <w:tcPr>
            <w:tcW w:w="2835" w:type="dxa"/>
            <w:vAlign w:val="center"/>
          </w:tcPr>
          <w:p>
            <w:pPr>
              <w:pStyle w:val="单元格样式3"/>
            </w:pPr>
            <w:r>
              <w:t xml:space="preserve">80.00</w:t>
            </w:r>
          </w:p>
        </w:tc>
        <w:tc>
          <w:tcPr>
            <w:tcW w:w="2551" w:type="dxa"/>
            <w:vAlign w:val="center"/>
          </w:tcPr>
          <w:p>
            <w:pPr>
              <w:pStyle w:val="单元格样式3"/>
            </w:pPr>
            <w:r>
              <w:t xml:space="preserve">120.00</w:t>
            </w:r>
          </w:p>
        </w:tc>
        <w:tc>
          <w:tcPr>
            <w:tcW w:w="3543" w:type="dxa"/>
            <w:hMerge w:val="restart"/>
            <w:vAlign w:val="center"/>
          </w:tcPr>
          <w:p>
            <w:pPr>
              <w:pStyle w:val="单元格样式3"/>
            </w:pPr>
            <w:r>
              <w:t xml:space="preserve">140.00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1.创建文明城市，提升市民素质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组织主题宣传活动场次</w:t>
            </w:r>
          </w:p>
        </w:tc>
        <w:tc>
          <w:tcPr>
            <w:tcW w:w="5386" w:type="dxa"/>
            <w:hMerge w:val="restart"/>
            <w:vAlign w:val="center"/>
          </w:tcPr>
          <w:p>
            <w:pPr>
              <w:pStyle w:val="单元格样式2"/>
            </w:pPr>
            <w:r>
              <w:t xml:space="preserve">组织主题宣传活动场次</w:t>
            </w:r>
          </w:p>
        </w:tc>
        <w:tc>
          <w:tcPr>
            <w:tcW w:w="0" w:type="auto"/>
            <w:hMerge/>
            <w:vAlign w:val="center"/>
          </w:tcPr>
          <w:p>
            <w:pPr/>
          </w:p>
        </w:tc>
        <w:tc>
          <w:tcPr>
            <w:tcW w:w="2268" w:type="dxa"/>
            <w:vAlign w:val="center"/>
          </w:tcPr>
          <w:p>
            <w:pPr>
              <w:pStyle w:val="单元格样式2"/>
            </w:pPr>
            <w:r>
              <w:t xml:space="preserve">≥12次</w:t>
            </w:r>
          </w:p>
        </w:tc>
        <w:tc>
          <w:tcPr>
            <w:tcW w:w="1276" w:type="dxa"/>
            <w:vAlign w:val="center"/>
          </w:tcPr>
          <w:p>
            <w:pPr>
              <w:pStyle w:val="单元格样式2"/>
            </w:pPr>
            <w:r>
              <w:t xml:space="preserve">组织主题宣传活动场次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hMerge w:val="restart"/>
            <w:vAlign w:val="center"/>
          </w:tcPr>
          <w:p>
            <w:pPr>
              <w:pStyle w:val="单元格样式2"/>
            </w:pPr>
            <w:r>
              <w:t xml:space="preserve">培训费用</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培训费用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13091124P005401100023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1.购置费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购置物品</w:t>
            </w:r>
          </w:p>
        </w:tc>
        <w:tc>
          <w:tcPr>
            <w:tcW w:w="5386" w:type="dxa"/>
            <w:hMerge w:val="restart"/>
            <w:vAlign w:val="center"/>
          </w:tcPr>
          <w:p>
            <w:pPr>
              <w:pStyle w:val="单元格样式2"/>
            </w:pPr>
            <w:r>
              <w:t xml:space="preserve">购置物品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购置物品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按需求</w:t>
            </w:r>
          </w:p>
        </w:tc>
        <w:tc>
          <w:tcPr>
            <w:tcW w:w="5386" w:type="dxa"/>
            <w:hMerge w:val="restart"/>
            <w:vAlign w:val="center"/>
          </w:tcPr>
          <w:p>
            <w:pPr>
              <w:pStyle w:val="单元格样式2"/>
            </w:pPr>
            <w:r>
              <w:t xml:space="preserve">按需求</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按需求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w:t>
            </w:r>
          </w:p>
        </w:tc>
        <w:tc>
          <w:tcPr>
            <w:tcW w:w="5386" w:type="dxa"/>
            <w:hMerge w:val="restart"/>
            <w:vAlign w:val="center"/>
          </w:tcPr>
          <w:p>
            <w:pPr>
              <w:pStyle w:val="单元格样式2"/>
            </w:pPr>
            <w:r>
              <w:t xml:space="preserve">按期完成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按期完成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3、关于提前下达2024年省级公共文化服务体系建设补助资金的通知绩效目标表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13091124P00020910001G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关于提前下达2024年省级公共文化服务体系建设补助资金的通知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农村电影公益场次补贴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0.29</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1.农村电影公益场次补贴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农村电影场次播放数量</w:t>
            </w:r>
          </w:p>
        </w:tc>
        <w:tc>
          <w:tcPr>
            <w:tcW w:w="5386" w:type="dxa"/>
            <w:hMerge w:val="restart"/>
            <w:vAlign w:val="center"/>
          </w:tcPr>
          <w:p>
            <w:pPr>
              <w:pStyle w:val="单元格样式2"/>
            </w:pPr>
            <w:r>
              <w:t xml:space="preserve">农村电影场次播放数量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农村电影场次播放数量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正常播放</w:t>
            </w:r>
          </w:p>
        </w:tc>
        <w:tc>
          <w:tcPr>
            <w:tcW w:w="5386" w:type="dxa"/>
            <w:hMerge w:val="restart"/>
            <w:vAlign w:val="center"/>
          </w:tcPr>
          <w:p>
            <w:pPr>
              <w:pStyle w:val="单元格样式2"/>
            </w:pPr>
            <w:r>
              <w:t xml:space="preserve">正常播放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正常播放</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按时播放</w:t>
            </w:r>
          </w:p>
        </w:tc>
        <w:tc>
          <w:tcPr>
            <w:tcW w:w="5386" w:type="dxa"/>
            <w:hMerge w:val="restart"/>
            <w:vAlign w:val="center"/>
          </w:tcPr>
          <w:p>
            <w:pPr>
              <w:pStyle w:val="单元格样式2"/>
            </w:pPr>
            <w:r>
              <w:t xml:space="preserve">按时播放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按时播放</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综合利用</w:t>
            </w:r>
          </w:p>
        </w:tc>
        <w:tc>
          <w:tcPr>
            <w:tcW w:w="5386" w:type="dxa"/>
            <w:hMerge w:val="restart"/>
            <w:vAlign w:val="center"/>
          </w:tcPr>
          <w:p>
            <w:pPr>
              <w:pStyle w:val="单元格样式2"/>
            </w:pPr>
            <w:r>
              <w:t xml:space="preserve">综合利用</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综合利用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不断提升</w:t>
            </w:r>
          </w:p>
        </w:tc>
        <w:tc>
          <w:tcPr>
            <w:tcW w:w="5386" w:type="dxa"/>
            <w:hMerge w:val="restart"/>
            <w:vAlign w:val="center"/>
          </w:tcPr>
          <w:p>
            <w:pPr>
              <w:pStyle w:val="单元格样式2"/>
            </w:pPr>
            <w:r>
              <w:t xml:space="preserve">不断提升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不断提升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倡导公共文化</w:t>
            </w:r>
          </w:p>
        </w:tc>
        <w:tc>
          <w:tcPr>
            <w:tcW w:w="5386" w:type="dxa"/>
            <w:hMerge w:val="restart"/>
            <w:vAlign w:val="center"/>
          </w:tcPr>
          <w:p>
            <w:pPr>
              <w:pStyle w:val="单元格样式2"/>
            </w:pPr>
            <w:r>
              <w:t xml:space="preserve">倡导公共文化</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倡导公共文化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4、理论经费绩效目标表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13091124P000166100013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理论经费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理论经费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1.理论经费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理论学习</w:t>
            </w:r>
          </w:p>
        </w:tc>
        <w:tc>
          <w:tcPr>
            <w:tcW w:w="5386" w:type="dxa"/>
            <w:hMerge w:val="restart"/>
            <w:vAlign w:val="center"/>
          </w:tcPr>
          <w:p>
            <w:pPr>
              <w:pStyle w:val="单元格样式2"/>
            </w:pPr>
            <w:r>
              <w:t xml:space="preserve">理论学习</w:t>
            </w:r>
          </w:p>
        </w:tc>
        <w:tc>
          <w:tcPr>
            <w:tcW w:w="0" w:type="auto"/>
            <w:hMerge/>
            <w:vAlign w:val="center"/>
          </w:tcPr>
          <w:p>
            <w:pPr/>
          </w:p>
        </w:tc>
        <w:tc>
          <w:tcPr>
            <w:tcW w:w="2268" w:type="dxa"/>
            <w:vAlign w:val="center"/>
          </w:tcPr>
          <w:p>
            <w:pPr>
              <w:pStyle w:val="单元格样式2"/>
            </w:pPr>
            <w:r>
              <w:t xml:space="preserve">≥10次</w:t>
            </w:r>
          </w:p>
        </w:tc>
        <w:tc>
          <w:tcPr>
            <w:tcW w:w="1276" w:type="dxa"/>
            <w:vAlign w:val="center"/>
          </w:tcPr>
          <w:p>
            <w:pPr>
              <w:pStyle w:val="单元格样式2"/>
            </w:pPr>
            <w:r>
              <w:t xml:space="preserve">理论学习</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按时开展活动</w:t>
            </w:r>
          </w:p>
        </w:tc>
        <w:tc>
          <w:tcPr>
            <w:tcW w:w="5386" w:type="dxa"/>
            <w:hMerge w:val="restart"/>
            <w:vAlign w:val="center"/>
          </w:tcPr>
          <w:p>
            <w:pPr>
              <w:pStyle w:val="单元格样式2"/>
            </w:pPr>
            <w:r>
              <w:t xml:space="preserve">按时开展活动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按时开展活动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提高业务水平</w:t>
            </w:r>
          </w:p>
        </w:tc>
        <w:tc>
          <w:tcPr>
            <w:tcW w:w="5386" w:type="dxa"/>
            <w:hMerge w:val="restart"/>
            <w:vAlign w:val="center"/>
          </w:tcPr>
          <w:p>
            <w:pPr>
              <w:pStyle w:val="单元格样式2"/>
            </w:pPr>
            <w:r>
              <w:t xml:space="preserve">提高业务水平</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提高业务水平</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弘扬主旋律</w:t>
            </w:r>
          </w:p>
        </w:tc>
        <w:tc>
          <w:tcPr>
            <w:tcW w:w="5386" w:type="dxa"/>
            <w:hMerge w:val="restart"/>
            <w:vAlign w:val="center"/>
          </w:tcPr>
          <w:p>
            <w:pPr>
              <w:pStyle w:val="单元格样式2"/>
            </w:pPr>
            <w:r>
              <w:t xml:space="preserve">弘扬主旋律</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弘扬主旋律</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宣传绿色生活方式</w:t>
            </w:r>
          </w:p>
        </w:tc>
        <w:tc>
          <w:tcPr>
            <w:tcW w:w="5386" w:type="dxa"/>
            <w:hMerge w:val="restart"/>
            <w:vAlign w:val="center"/>
          </w:tcPr>
          <w:p>
            <w:pPr>
              <w:pStyle w:val="单元格样式2"/>
            </w:pPr>
            <w:r>
              <w:t xml:space="preserve">宣传绿色生活方式</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宣传绿色生活方式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可持续发展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5、书籍刊物征订绩效目标表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13091124P00540010002D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书籍刊物征订</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0.90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1.30</w:t>
            </w:r>
          </w:p>
        </w:tc>
        <w:tc>
          <w:tcPr>
            <w:tcW w:w="3543" w:type="dxa"/>
            <w:hMerge w:val="restart"/>
            <w:vAlign w:val="center"/>
          </w:tcPr>
          <w:p>
            <w:pPr>
              <w:pStyle w:val="单元格样式3"/>
            </w:pPr>
            <w:r>
              <w:t xml:space="preserve">1.50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hMerge w:val="restart"/>
            <w:vAlign w:val="center"/>
          </w:tcPr>
          <w:p>
            <w:pPr>
              <w:pStyle w:val="单元格样式2"/>
            </w:pPr>
            <w:r>
              <w:t xml:space="preserve">党刊覆盖面</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党刊覆盖面</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hMerge w:val="restart"/>
            <w:vAlign w:val="center"/>
          </w:tcPr>
          <w:p>
            <w:pPr>
              <w:pStyle w:val="单元格样式2"/>
            </w:pPr>
            <w:r>
              <w:t xml:space="preserve">符合标准</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符合标准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按照要求和计划完成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覆盖范围扩大效果</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hMerge w:val="restart"/>
            <w:vAlign w:val="center"/>
          </w:tcPr>
          <w:p>
            <w:pPr>
              <w:pStyle w:val="单元格样式2"/>
            </w:pPr>
            <w:r>
              <w:t xml:space="preserve">宣传绿色生产方式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宣传绿色生产方式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6、统战、党建、工商联、外事经费绩效目标表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13091124P00539610002Q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统战、党建、工商联、外事经费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统战、党建、工商联、外事经费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1.统战、党建、工商联、外事经费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5386" w:type="dxa"/>
            <w:hMerge w:val="restart"/>
            <w:vAlign w:val="center"/>
          </w:tcPr>
          <w:p>
            <w:pPr>
              <w:pStyle w:val="单元格样式2"/>
            </w:pPr>
            <w:r>
              <w:t xml:space="preserve">培训计划按期完成率（%）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培训计划按期完成率（%）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走访慰问及时率</w:t>
            </w:r>
          </w:p>
        </w:tc>
        <w:tc>
          <w:tcPr>
            <w:tcW w:w="5386" w:type="dxa"/>
            <w:hMerge w:val="restart"/>
            <w:vAlign w:val="center"/>
          </w:tcPr>
          <w:p>
            <w:pPr>
              <w:pStyle w:val="单元格样式2"/>
            </w:pPr>
            <w:r>
              <w:t xml:space="preserve">走访慰问及时率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走访慰问及时率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w:t>
            </w:r>
          </w:p>
        </w:tc>
        <w:tc>
          <w:tcPr>
            <w:tcW w:w="5386" w:type="dxa"/>
            <w:hMerge w:val="restart"/>
            <w:vAlign w:val="center"/>
          </w:tcPr>
          <w:p>
            <w:pPr>
              <w:pStyle w:val="单元格样式2"/>
            </w:pPr>
            <w:r>
              <w:t xml:space="preserve">促进生态文明</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w:t>
            </w:r>
          </w:p>
        </w:tc>
        <w:tc>
          <w:tcPr>
            <w:tcW w:w="5386" w:type="dxa"/>
            <w:hMerge w:val="restart"/>
            <w:vAlign w:val="center"/>
          </w:tcPr>
          <w:p>
            <w:pPr>
              <w:pStyle w:val="单元格样式2"/>
            </w:pPr>
            <w:r>
              <w:t xml:space="preserve">持续发展 </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持续发展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7、网信经费绩效目标表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13091124P00016510001D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网信经费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1.网信经费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系统维护数量</w:t>
            </w:r>
          </w:p>
        </w:tc>
        <w:tc>
          <w:tcPr>
            <w:tcW w:w="5386" w:type="dxa"/>
            <w:hMerge w:val="restart"/>
            <w:vAlign w:val="center"/>
          </w:tcPr>
          <w:p>
            <w:pPr>
              <w:pStyle w:val="单元格样式2"/>
            </w:pPr>
            <w:r>
              <w:t xml:space="preserve">系统维护数量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系统维护数量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完成任务</w:t>
            </w:r>
          </w:p>
        </w:tc>
        <w:tc>
          <w:tcPr>
            <w:tcW w:w="5386" w:type="dxa"/>
            <w:hMerge w:val="restart"/>
            <w:vAlign w:val="center"/>
          </w:tcPr>
          <w:p>
            <w:pPr>
              <w:pStyle w:val="单元格样式2"/>
            </w:pPr>
            <w:r>
              <w:t xml:space="preserve">完成任务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完成任务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hMerge w:val="restart"/>
            <w:vAlign w:val="center"/>
          </w:tcPr>
          <w:p>
            <w:pPr>
              <w:pStyle w:val="单元格样式2"/>
            </w:pPr>
            <w:r>
              <w:t xml:space="preserve">按时完成</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按时完成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保障工作质量</w:t>
            </w:r>
          </w:p>
        </w:tc>
        <w:tc>
          <w:tcPr>
            <w:tcW w:w="5386" w:type="dxa"/>
            <w:hMerge w:val="restart"/>
            <w:vAlign w:val="center"/>
          </w:tcPr>
          <w:p>
            <w:pPr>
              <w:pStyle w:val="单元格样式2"/>
            </w:pPr>
            <w:r>
              <w:t xml:space="preserve">保障工作质量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保障工作质量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净化网络环境</w:t>
            </w:r>
          </w:p>
        </w:tc>
        <w:tc>
          <w:tcPr>
            <w:tcW w:w="5386" w:type="dxa"/>
            <w:hMerge w:val="restart"/>
            <w:vAlign w:val="center"/>
          </w:tcPr>
          <w:p>
            <w:pPr>
              <w:pStyle w:val="单元格样式2"/>
            </w:pPr>
            <w:r>
              <w:t xml:space="preserve">净化网络环境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净化网络环境</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净化网络生态</w:t>
            </w:r>
          </w:p>
        </w:tc>
        <w:tc>
          <w:tcPr>
            <w:tcW w:w="5386" w:type="dxa"/>
            <w:hMerge w:val="restart"/>
            <w:vAlign w:val="center"/>
          </w:tcPr>
          <w:p>
            <w:pPr>
              <w:pStyle w:val="单元格样式2"/>
            </w:pPr>
            <w:r>
              <w:t xml:space="preserve">净化网络生态</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净化网络生态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业务能力增强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hMerge w:val="restart"/>
            <w:vAlign w:val="center"/>
          </w:tcPr>
          <w:p>
            <w:pPr>
              <w:pStyle w:val="单元格样式2"/>
            </w:pPr>
            <w:r>
              <w:t xml:space="preserve">服务对象满意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服务对象满意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8、新时代文明实践中心绩效目标表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13091124P005398100024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新时代文明实践中心</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新时代文明实践中心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1.新时代文明实践中心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hMerge w:val="restart"/>
            <w:vAlign w:val="center"/>
          </w:tcPr>
          <w:p>
            <w:pPr>
              <w:pStyle w:val="单元格样式2"/>
            </w:pPr>
            <w:r>
              <w:t xml:space="preserve">完成项目数量</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完成项目数量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按期完成情况</w:t>
            </w:r>
          </w:p>
        </w:tc>
        <w:tc>
          <w:tcPr>
            <w:tcW w:w="5386" w:type="dxa"/>
            <w:hMerge w:val="restart"/>
            <w:vAlign w:val="center"/>
          </w:tcPr>
          <w:p>
            <w:pPr>
              <w:pStyle w:val="单元格样式2"/>
            </w:pPr>
            <w:r>
              <w:t xml:space="preserve">按期完成情况</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按期完成情况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hMerge w:val="restart"/>
            <w:vAlign w:val="center"/>
          </w:tcPr>
          <w:p>
            <w:pPr>
              <w:pStyle w:val="单元格样式2"/>
            </w:pPr>
            <w:r>
              <w:t xml:space="preserve">预算成本</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预算成本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经济效益指标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生态影响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增强影响力</w:t>
            </w:r>
          </w:p>
        </w:tc>
        <w:tc>
          <w:tcPr>
            <w:tcW w:w="5386" w:type="dxa"/>
            <w:hMerge w:val="restart"/>
            <w:vAlign w:val="center"/>
          </w:tcPr>
          <w:p>
            <w:pPr>
              <w:pStyle w:val="单元格样式2"/>
            </w:pPr>
            <w:r>
              <w:t xml:space="preserve">增强影响力</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增强影响力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9、宣传经费绩效目标表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13091124P00537210002K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1.宣传经费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制作宣传品数量（份）</w:t>
            </w:r>
          </w:p>
        </w:tc>
        <w:tc>
          <w:tcPr>
            <w:tcW w:w="5386" w:type="dxa"/>
            <w:hMerge w:val="restart"/>
            <w:vAlign w:val="center"/>
          </w:tcPr>
          <w:p>
            <w:pPr>
              <w:pStyle w:val="单元格样式2"/>
            </w:pPr>
            <w:r>
              <w:t xml:space="preserve">制作宣传品数量（份）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制作宣传品数量（份）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5386" w:type="dxa"/>
            <w:hMerge w:val="restart"/>
            <w:vAlign w:val="center"/>
          </w:tcPr>
          <w:p>
            <w:pPr>
              <w:pStyle w:val="单元格样式2"/>
            </w:pPr>
            <w:r>
              <w:t xml:space="preserve">宣传、活动完成时间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宣传、活动完成时间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运行保障成本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运行保障成本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各类媒体广泛宣传</w:t>
            </w:r>
          </w:p>
        </w:tc>
        <w:tc>
          <w:tcPr>
            <w:tcW w:w="5386" w:type="dxa"/>
            <w:hMerge w:val="restart"/>
            <w:vAlign w:val="center"/>
          </w:tcPr>
          <w:p>
            <w:pPr>
              <w:pStyle w:val="单元格样式2"/>
            </w:pPr>
            <w:r>
              <w:t xml:space="preserve">各类媒体广泛宣传</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各类媒体广泛宣传</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促进生态文明建设、推动绿色发展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持续发展作用力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w:t>
            </w:r>
          </w:p>
        </w:tc>
        <w:tc>
          <w:tcPr>
            <w:tcW w:w="5386" w:type="dxa"/>
            <w:hMerge w:val="restart"/>
            <w:vAlign w:val="center"/>
          </w:tcPr>
          <w:p>
            <w:pPr>
              <w:pStyle w:val="单元格样式2"/>
            </w:pPr>
            <w:r>
              <w:t xml:space="preserve">服务对象的满意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服务对象的满意</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中共河北沧州经济开发区工委宣传网信部本级上年末固定资产金额为0.00万元（详见下表）。本年度拟购置固定资产总额为0.00万元，已按要求列入政府采购预算，详见政府采购预算表。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783001中共河北沧州经济开发区工委宣传网信部本级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footer" Target="footer1.xml" /><Relationship Id="rId5" Type="http://schemas.openxmlformats.org/officeDocument/2006/relationships/customXml" Target="../customXml/item5.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styles" Target="styles.xml" /><Relationship Id="rId53" Type="http://schemas.openxmlformats.org/officeDocument/2006/relationships/webSettings" Target="webSettings.xml" /><Relationship Id="rId54" Type="http://schemas.openxmlformats.org/officeDocument/2006/relationships/numbering" Target="numbering.xml" /><Relationship Id="rId55"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2024-03-12T15:51:18Z</dcterms:created>
  <dcterms:modified xsi:type="dcterms:W3CDTF">2024-03-12T07:51:18Z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2024-03-12T15:51:20Z</dcterms:created>
  <dcterms:modified xsi:type="dcterms:W3CDTF">2024-03-12T07:51:20Z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2024-03-12T15:51:20Z</dcterms:created>
  <dcterms:modified xsi:type="dcterms:W3CDTF">2024-03-12T07:51:20Z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2024-03-12T15:51:20Z</dcterms:created>
  <dcterms:modified xsi:type="dcterms:W3CDTF">2024-03-12T07:51:20Z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2024-03-12T15:51:20Z</dcterms:created>
  <dcterms:modified xsi:type="dcterms:W3CDTF">2024-03-12T07:51:20Z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2024-03-12T15:51:21Z</dcterms:created>
  <dcterms:modified xsi:type="dcterms:W3CDTF">2024-03-12T07:51:21Z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2024-03-12T15:51:21Z</dcterms:created>
  <dcterms:modified xsi:type="dcterms:W3CDTF">2024-03-12T07:51:21Z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2024-03-12T15:51:21Z</dcterms:created>
  <dcterms:modified xsi:type="dcterms:W3CDTF">2024-03-12T07:51:21Z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2024-03-12T15:51:22Z</dcterms:created>
  <dcterms:modified xsi:type="dcterms:W3CDTF">2024-03-12T07:51:22Z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2024-03-12T15:51:26Z</dcterms:created>
  <dcterms:modified xsi:type="dcterms:W3CDTF">2024-03-12T07:51:26Z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2024-03-12T15:51:27Z</dcterms:created>
  <dcterms:modified xsi:type="dcterms:W3CDTF">2024-03-12T07:51:27Z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2024-03-12T15:51:19Z</dcterms:created>
  <dcterms:modified xsi:type="dcterms:W3CDTF">2024-03-12T07:51:19Z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2024-03-12T15:51:27Z</dcterms:created>
  <dcterms:modified xsi:type="dcterms:W3CDTF">2024-03-12T07:51:27Z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2024-03-12T15:51:28Z</dcterms:created>
  <dcterms:modified xsi:type="dcterms:W3CDTF">2024-03-12T07:51:28Z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2024-03-12T15:51:28Z</dcterms:created>
  <dcterms:modified xsi:type="dcterms:W3CDTF">2024-03-12T07:51:28Z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2024-03-12T15:51:29Z</dcterms:created>
  <dcterms:modified xsi:type="dcterms:W3CDTF">2024-03-12T07:51:29Z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2024-03-12T15:51:29Z</dcterms:created>
  <dcterms:modified xsi:type="dcterms:W3CDTF">2024-03-12T07:51:29Z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2024-03-12T15:51:30Z</dcterms:created>
  <dcterms:modified xsi:type="dcterms:W3CDTF">2024-03-12T07:51:30Z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2024-03-12T15:51:30Z</dcterms:created>
  <dcterms:modified xsi:type="dcterms:W3CDTF">2024-03-12T07:51:30Z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2024-03-12T15:51:30Z</dcterms:created>
  <dcterms:modified xsi:type="dcterms:W3CDTF">2024-03-12T07:51:30Z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2024-03-12T15:51:31Z</dcterms:created>
  <dcterms:modified xsi:type="dcterms:W3CDTF">2024-03-12T07:51:31Z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2024-03-12T15:51:19Z</dcterms:created>
  <dcterms:modified xsi:type="dcterms:W3CDTF">2024-03-12T07:51:19Z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2024-03-12T15:51:19Z</dcterms:created>
  <dcterms:modified xsi:type="dcterms:W3CDTF">2024-03-12T07:51:19Z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2024-03-12T15:51:19Z</dcterms:created>
  <dcterms:modified xsi:type="dcterms:W3CDTF">2024-03-12T07:51:19Z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2024-03-12T15:51:31Z</dcterms:created>
  <dcterms:modified xsi:type="dcterms:W3CDTF">2024-03-12T07:51:49Z</dcterms:modified>
</cp:coreProperties>
</file>