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33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33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33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35</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一、沧州市生态环境局经济开发区分局本级收支预算</w:t>
        </w:r>
        <w:r>
          <w:tab/>
        </w:r>
        <w:r>
          <w:fldChar w:fldCharType="begin"/>
        </w:r>
        <w:r>
          <w:instrText xml:space="preserve">PAGEREF _Toc_4_4_0000000021 \h</w:instrText>
        </w:r>
        <w:r>
          <w:fldChar w:fldCharType="separate"/>
        </w:r>
        <w:r>
          <w:t xml:space="preserve">37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398.40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398.40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398.40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398.40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398.40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398.40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398.40</w:t>
            </w:r>
          </w:p>
        </w:tc>
        <w:tc>
          <w:tcPr>
            <w:tcW w:w="1134" w:type="dxa"/>
            <w:vAlign w:val="center"/>
          </w:tcPr>
          <w:p>
            <w:pPr>
              <w:pStyle w:val="单元格样式7"/>
            </w:pPr>
            <w:r>
              <w:t xml:space="preserve">398.40</w:t>
            </w:r>
          </w:p>
        </w:tc>
        <w:tc>
          <w:tcPr>
            <w:tcW w:w="1134" w:type="dxa"/>
            <w:vAlign w:val="center"/>
          </w:tcPr>
          <w:p>
            <w:pPr>
              <w:pStyle w:val="单元格样式7"/>
            </w:pPr>
            <w:r>
              <w:t xml:space="preserve">398.40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398.40</w:t>
            </w:r>
          </w:p>
        </w:tc>
        <w:tc>
          <w:tcPr>
            <w:tcW w:w="1134" w:type="dxa"/>
            <w:vAlign w:val="center"/>
          </w:tcPr>
          <w:p>
            <w:pPr>
              <w:pStyle w:val="单元格样式4"/>
            </w:pPr>
            <w:r>
              <w:t xml:space="preserve">398.40</w:t>
            </w:r>
          </w:p>
        </w:tc>
        <w:tc>
          <w:tcPr>
            <w:tcW w:w="1134" w:type="dxa"/>
            <w:vAlign w:val="center"/>
          </w:tcPr>
          <w:p>
            <w:pPr>
              <w:pStyle w:val="单元格样式4"/>
            </w:pPr>
            <w:r>
              <w:t xml:space="preserve">398.40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21101</w:t>
            </w:r>
          </w:p>
        </w:tc>
        <w:tc>
          <w:tcPr>
            <w:tcW w:w="1559" w:type="dxa"/>
            <w:vAlign w:val="center"/>
          </w:tcPr>
          <w:p>
            <w:pPr>
              <w:pStyle w:val="单元格样式2"/>
            </w:pPr>
            <w:r>
              <w:t xml:space="preserve">环境保护管理事务</w:t>
            </w:r>
          </w:p>
        </w:tc>
        <w:tc>
          <w:tcPr>
            <w:tcW w:w="1134" w:type="dxa"/>
            <w:vAlign w:val="center"/>
          </w:tcPr>
          <w:p>
            <w:pPr>
              <w:pStyle w:val="单元格样式4"/>
            </w:pPr>
            <w:r>
              <w:t xml:space="preserve">203.30</w:t>
            </w:r>
          </w:p>
        </w:tc>
        <w:tc>
          <w:tcPr>
            <w:tcW w:w="1134" w:type="dxa"/>
            <w:vAlign w:val="center"/>
          </w:tcPr>
          <w:p>
            <w:pPr>
              <w:pStyle w:val="单元格样式4"/>
            </w:pPr>
            <w:r>
              <w:t xml:space="preserve">203.30</w:t>
            </w:r>
          </w:p>
        </w:tc>
        <w:tc>
          <w:tcPr>
            <w:tcW w:w="1134" w:type="dxa"/>
            <w:vAlign w:val="center"/>
          </w:tcPr>
          <w:p>
            <w:pPr>
              <w:pStyle w:val="单元格样式4"/>
            </w:pPr>
            <w:r>
              <w:t xml:space="preserve">203.30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201.30</w:t>
            </w:r>
          </w:p>
        </w:tc>
        <w:tc>
          <w:tcPr>
            <w:tcW w:w="1134" w:type="dxa"/>
            <w:vAlign w:val="center"/>
          </w:tcPr>
          <w:p>
            <w:pPr>
              <w:pStyle w:val="单元格样式4"/>
            </w:pPr>
            <w:r>
              <w:t xml:space="preserve">201.30</w:t>
            </w:r>
          </w:p>
        </w:tc>
        <w:tc>
          <w:tcPr>
            <w:tcW w:w="1134" w:type="dxa"/>
            <w:vAlign w:val="center"/>
          </w:tcPr>
          <w:p>
            <w:pPr>
              <w:pStyle w:val="单元格样式4"/>
            </w:pPr>
            <w:r>
              <w:t xml:space="preserve">201.30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2110104</w:t>
            </w:r>
          </w:p>
        </w:tc>
        <w:tc>
          <w:tcPr>
            <w:tcW w:w="1559" w:type="dxa"/>
            <w:vAlign w:val="center"/>
          </w:tcPr>
          <w:p>
            <w:pPr>
              <w:pStyle w:val="单元格样式2"/>
            </w:pPr>
            <w:r>
              <w:t xml:space="preserve">生态环境保护宣传</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195.10</w:t>
            </w:r>
          </w:p>
        </w:tc>
        <w:tc>
          <w:tcPr>
            <w:tcW w:w="1134" w:type="dxa"/>
            <w:vAlign w:val="center"/>
          </w:tcPr>
          <w:p>
            <w:pPr>
              <w:pStyle w:val="单元格样式4"/>
            </w:pPr>
            <w:r>
              <w:t xml:space="preserve">195.10</w:t>
            </w:r>
          </w:p>
        </w:tc>
        <w:tc>
          <w:tcPr>
            <w:tcW w:w="1134" w:type="dxa"/>
            <w:vAlign w:val="center"/>
          </w:tcPr>
          <w:p>
            <w:pPr>
              <w:pStyle w:val="单元格样式4"/>
            </w:pPr>
            <w:r>
              <w:t xml:space="preserve">195.10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35.10</w:t>
            </w:r>
          </w:p>
        </w:tc>
        <w:tc>
          <w:tcPr>
            <w:tcW w:w="1134" w:type="dxa"/>
            <w:vAlign w:val="center"/>
          </w:tcPr>
          <w:p>
            <w:pPr>
              <w:pStyle w:val="单元格样式4"/>
            </w:pPr>
            <w:r>
              <w:t xml:space="preserve">35.10</w:t>
            </w:r>
          </w:p>
        </w:tc>
        <w:tc>
          <w:tcPr>
            <w:tcW w:w="1134" w:type="dxa"/>
            <w:vAlign w:val="center"/>
          </w:tcPr>
          <w:p>
            <w:pPr>
              <w:pStyle w:val="单元格样式4"/>
            </w:pPr>
            <w:r>
              <w:t xml:space="preserve">35.10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2110307</w:t>
            </w:r>
          </w:p>
        </w:tc>
        <w:tc>
          <w:tcPr>
            <w:tcW w:w="1559" w:type="dxa"/>
            <w:vAlign w:val="center"/>
          </w:tcPr>
          <w:p>
            <w:pPr>
              <w:pStyle w:val="单元格样式2"/>
            </w:pPr>
            <w:r>
              <w:t xml:space="preserve">土壤</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398.40</w:t>
            </w:r>
          </w:p>
        </w:tc>
        <w:tc>
          <w:tcPr>
            <w:tcW w:w="1361" w:type="dxa"/>
            <w:vAlign w:val="center"/>
          </w:tcPr>
          <w:p>
            <w:pPr>
              <w:pStyle w:val="单元格样式7"/>
            </w:pPr>
            <w:r>
              <w:t xml:space="preserve">5.40</w:t>
            </w:r>
          </w:p>
        </w:tc>
        <w:tc>
          <w:tcPr>
            <w:tcW w:w="1361" w:type="dxa"/>
            <w:vAlign w:val="center"/>
          </w:tcPr>
          <w:p>
            <w:pPr>
              <w:pStyle w:val="单元格样式7"/>
            </w:pPr>
            <w:r>
              <w:t xml:space="preserve">393.00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398.40</w:t>
            </w:r>
          </w:p>
        </w:tc>
        <w:tc>
          <w:tcPr>
            <w:tcW w:w="1361" w:type="dxa"/>
            <w:vAlign w:val="center"/>
          </w:tcPr>
          <w:p>
            <w:pPr>
              <w:pStyle w:val="单元格样式4"/>
            </w:pPr>
            <w:r>
              <w:t xml:space="preserve">5.40</w:t>
            </w:r>
          </w:p>
        </w:tc>
        <w:tc>
          <w:tcPr>
            <w:tcW w:w="1361" w:type="dxa"/>
            <w:vAlign w:val="center"/>
          </w:tcPr>
          <w:p>
            <w:pPr>
              <w:pStyle w:val="单元格样式4"/>
            </w:pPr>
            <w:r>
              <w:t xml:space="preserve">393.00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1361" w:type="dxa"/>
            <w:vAlign w:val="center"/>
          </w:tcPr>
          <w:p>
            <w:pPr>
              <w:pStyle w:val="单元格样式4"/>
            </w:pPr>
            <w:r>
              <w:t xml:space="preserve">203.30</w:t>
            </w:r>
          </w:p>
        </w:tc>
        <w:tc>
          <w:tcPr>
            <w:tcW w:w="1361" w:type="dxa"/>
            <w:vAlign w:val="center"/>
          </w:tcPr>
          <w:p>
            <w:pPr>
              <w:pStyle w:val="单元格样式4"/>
            </w:pPr>
            <w:r>
              <w:t xml:space="preserve">5.40</w:t>
            </w:r>
          </w:p>
        </w:tc>
        <w:tc>
          <w:tcPr>
            <w:tcW w:w="1361" w:type="dxa"/>
            <w:vAlign w:val="center"/>
          </w:tcPr>
          <w:p>
            <w:pPr>
              <w:pStyle w:val="单元格样式4"/>
            </w:pPr>
            <w:r>
              <w:t xml:space="preserve">197.90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201.30</w:t>
            </w:r>
          </w:p>
        </w:tc>
        <w:tc>
          <w:tcPr>
            <w:tcW w:w="1361" w:type="dxa"/>
            <w:vAlign w:val="center"/>
          </w:tcPr>
          <w:p>
            <w:pPr>
              <w:pStyle w:val="单元格样式4"/>
            </w:pPr>
            <w:r>
              <w:t xml:space="preserve">5.40</w:t>
            </w:r>
          </w:p>
        </w:tc>
        <w:tc>
          <w:tcPr>
            <w:tcW w:w="1361" w:type="dxa"/>
            <w:vAlign w:val="center"/>
          </w:tcPr>
          <w:p>
            <w:pPr>
              <w:pStyle w:val="单元格样式4"/>
            </w:pPr>
            <w:r>
              <w:t xml:space="preserve">195.90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195.10</w:t>
            </w:r>
          </w:p>
        </w:tc>
        <w:tc>
          <w:tcPr>
            <w:tcW w:w="1361" w:type="dxa"/>
            <w:vAlign w:val="center"/>
          </w:tcPr>
          <w:p>
            <w:pPr>
              <w:pStyle w:val="单元格样式4"/>
            </w:pPr>
          </w:p>
        </w:tc>
        <w:tc>
          <w:tcPr>
            <w:tcW w:w="1361" w:type="dxa"/>
            <w:vAlign w:val="center"/>
          </w:tcPr>
          <w:p>
            <w:pPr>
              <w:pStyle w:val="单元格样式4"/>
            </w:pPr>
            <w:r>
              <w:t xml:space="preserve">195.10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35.10</w:t>
            </w:r>
          </w:p>
        </w:tc>
        <w:tc>
          <w:tcPr>
            <w:tcW w:w="1361" w:type="dxa"/>
            <w:vAlign w:val="center"/>
          </w:tcPr>
          <w:p>
            <w:pPr>
              <w:pStyle w:val="单元格样式4"/>
            </w:pPr>
          </w:p>
        </w:tc>
        <w:tc>
          <w:tcPr>
            <w:tcW w:w="1361" w:type="dxa"/>
            <w:vAlign w:val="center"/>
          </w:tcPr>
          <w:p>
            <w:pPr>
              <w:pStyle w:val="单元格样式4"/>
            </w:pPr>
            <w:r>
              <w:t xml:space="preserve">35.10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2110307</w:t>
            </w:r>
          </w:p>
        </w:tc>
        <w:tc>
          <w:tcPr>
            <w:tcW w:w="4535" w:type="dxa"/>
            <w:vAlign w:val="center"/>
          </w:tcPr>
          <w:p>
            <w:pPr>
              <w:pStyle w:val="单元格样式2"/>
            </w:pPr>
            <w:r>
              <w:t xml:space="preserve">土壤</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398.40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398.40</w:t>
            </w:r>
          </w:p>
        </w:tc>
        <w:tc>
          <w:tcPr>
            <w:tcW w:w="1474" w:type="dxa"/>
            <w:vAlign w:val="center"/>
          </w:tcPr>
          <w:p>
            <w:pPr>
              <w:pStyle w:val="单元格样式4"/>
            </w:pPr>
            <w:r>
              <w:t xml:space="preserve">398.40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398.40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398.40</w:t>
            </w:r>
          </w:p>
        </w:tc>
        <w:tc>
          <w:tcPr>
            <w:tcW w:w="1474" w:type="dxa"/>
            <w:vAlign w:val="center"/>
          </w:tcPr>
          <w:p>
            <w:pPr>
              <w:pStyle w:val="单元格样式7"/>
            </w:pPr>
            <w:r>
              <w:t xml:space="preserve">398.40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398.40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398.40</w:t>
            </w:r>
          </w:p>
        </w:tc>
        <w:tc>
          <w:tcPr>
            <w:tcW w:w="1474" w:type="dxa"/>
            <w:vAlign w:val="center"/>
          </w:tcPr>
          <w:p>
            <w:pPr>
              <w:pStyle w:val="单元格样式7"/>
            </w:pPr>
            <w:r>
              <w:t xml:space="preserve">398.40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398.40</w:t>
            </w:r>
          </w:p>
        </w:tc>
        <w:tc>
          <w:tcPr>
            <w:tcW w:w="2551" w:type="dxa"/>
            <w:vAlign w:val="center"/>
          </w:tcPr>
          <w:p>
            <w:pPr>
              <w:pStyle w:val="单元格样式7"/>
            </w:pPr>
            <w:r>
              <w:t xml:space="preserve">5.40</w:t>
            </w:r>
          </w:p>
        </w:tc>
        <w:tc>
          <w:tcPr>
            <w:tcW w:w="2551" w:type="dxa"/>
            <w:vAlign w:val="center"/>
          </w:tcPr>
          <w:p>
            <w:pPr>
              <w:pStyle w:val="单元格样式7"/>
            </w:pPr>
            <w:r>
              <w:t xml:space="preserve">393.00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398.40</w:t>
            </w:r>
          </w:p>
        </w:tc>
        <w:tc>
          <w:tcPr>
            <w:tcW w:w="2551" w:type="dxa"/>
            <w:vAlign w:val="center"/>
          </w:tcPr>
          <w:p>
            <w:pPr>
              <w:pStyle w:val="单元格样式4"/>
            </w:pPr>
            <w:r>
              <w:t xml:space="preserve">5.40</w:t>
            </w:r>
          </w:p>
        </w:tc>
        <w:tc>
          <w:tcPr>
            <w:tcW w:w="2551" w:type="dxa"/>
            <w:vAlign w:val="center"/>
          </w:tcPr>
          <w:p>
            <w:pPr>
              <w:pStyle w:val="单元格样式4"/>
            </w:pPr>
            <w:r>
              <w:t xml:space="preserve">393.00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2551" w:type="dxa"/>
            <w:vAlign w:val="center"/>
          </w:tcPr>
          <w:p>
            <w:pPr>
              <w:pStyle w:val="单元格样式4"/>
            </w:pPr>
            <w:r>
              <w:t xml:space="preserve">203.30</w:t>
            </w:r>
          </w:p>
        </w:tc>
        <w:tc>
          <w:tcPr>
            <w:tcW w:w="2551" w:type="dxa"/>
            <w:vAlign w:val="center"/>
          </w:tcPr>
          <w:p>
            <w:pPr>
              <w:pStyle w:val="单元格样式4"/>
            </w:pPr>
            <w:r>
              <w:t xml:space="preserve">5.40</w:t>
            </w:r>
          </w:p>
        </w:tc>
        <w:tc>
          <w:tcPr>
            <w:tcW w:w="2551" w:type="dxa"/>
            <w:vAlign w:val="center"/>
          </w:tcPr>
          <w:p>
            <w:pPr>
              <w:pStyle w:val="单元格样式4"/>
            </w:pPr>
            <w:r>
              <w:t xml:space="preserve">197.90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201.30</w:t>
            </w:r>
          </w:p>
        </w:tc>
        <w:tc>
          <w:tcPr>
            <w:tcW w:w="2551" w:type="dxa"/>
            <w:vAlign w:val="center"/>
          </w:tcPr>
          <w:p>
            <w:pPr>
              <w:pStyle w:val="单元格样式4"/>
            </w:pPr>
            <w:r>
              <w:t xml:space="preserve">5.40</w:t>
            </w:r>
          </w:p>
        </w:tc>
        <w:tc>
          <w:tcPr>
            <w:tcW w:w="2551" w:type="dxa"/>
            <w:vAlign w:val="center"/>
          </w:tcPr>
          <w:p>
            <w:pPr>
              <w:pStyle w:val="单元格样式4"/>
            </w:pPr>
            <w:r>
              <w:t xml:space="preserve">195.90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195.10</w:t>
            </w:r>
          </w:p>
        </w:tc>
        <w:tc>
          <w:tcPr>
            <w:tcW w:w="2551" w:type="dxa"/>
            <w:vAlign w:val="center"/>
          </w:tcPr>
          <w:p>
            <w:pPr>
              <w:pStyle w:val="单元格样式4"/>
            </w:pPr>
          </w:p>
        </w:tc>
        <w:tc>
          <w:tcPr>
            <w:tcW w:w="2551" w:type="dxa"/>
            <w:vAlign w:val="center"/>
          </w:tcPr>
          <w:p>
            <w:pPr>
              <w:pStyle w:val="单元格样式4"/>
            </w:pPr>
            <w:r>
              <w:t xml:space="preserve">195.10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35.10</w:t>
            </w:r>
          </w:p>
        </w:tc>
        <w:tc>
          <w:tcPr>
            <w:tcW w:w="2551" w:type="dxa"/>
            <w:vAlign w:val="center"/>
          </w:tcPr>
          <w:p>
            <w:pPr>
              <w:pStyle w:val="单元格样式4"/>
            </w:pPr>
          </w:p>
        </w:tc>
        <w:tc>
          <w:tcPr>
            <w:tcW w:w="2551" w:type="dxa"/>
            <w:vAlign w:val="center"/>
          </w:tcPr>
          <w:p>
            <w:pPr>
              <w:pStyle w:val="单元格样式4"/>
            </w:pPr>
            <w:r>
              <w:t xml:space="preserve">35.10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2110307</w:t>
            </w:r>
          </w:p>
        </w:tc>
        <w:tc>
          <w:tcPr>
            <w:tcW w:w="4535" w:type="dxa"/>
            <w:vAlign w:val="center"/>
          </w:tcPr>
          <w:p>
            <w:pPr>
              <w:pStyle w:val="单元格样式2"/>
            </w:pPr>
            <w:r>
              <w:t xml:space="preserve">土壤</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沧州市生态环境局经济开发区分局2025年部门预算信息公开情况说明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沧州市生态环境局经济开发区分局2025年部门预算信息公开情况说明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按照《中华人民共和国预算法》、《地方预决算公开操作规程》和《关于进一步推进预算公开工作的实施意见》规定，现将沧州市生态环境局经济开发区分局2025年部门预算公开如下：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沧州市生态环境局经济开发区分局本级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1、车辆租赁费绩效目标表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13091125P000138100017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车辆租赁费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用于保障执法车辆正常运行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1.车辆加油、保险及保养费用</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及时处理生态环境相关问题</w:t>
            </w:r>
          </w:p>
        </w:tc>
        <w:tc>
          <w:tcPr>
            <w:tcW w:w="5386" w:type="dxa"/>
            <w:vAlign w:val="center"/>
          </w:tcPr>
          <w:p>
            <w:pPr>
              <w:pStyle w:val="单元格样式2"/>
            </w:pPr>
            <w:r>
              <w:t xml:space="preserve">车辆运去企业帮扶、着火点巡查及信访件现场核实等</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保障车辆正常运行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车辆运行时间</w:t>
            </w:r>
          </w:p>
        </w:tc>
        <w:tc>
          <w:tcPr>
            <w:tcW w:w="5386" w:type="dxa"/>
            <w:vAlign w:val="center"/>
          </w:tcPr>
          <w:p>
            <w:pPr>
              <w:pStyle w:val="单元格样式2"/>
            </w:pPr>
            <w:r>
              <w:t xml:space="preserve">外出巡查时间</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车辆运维费</w:t>
            </w:r>
          </w:p>
        </w:tc>
        <w:tc>
          <w:tcPr>
            <w:tcW w:w="5386" w:type="dxa"/>
            <w:vAlign w:val="center"/>
          </w:tcPr>
          <w:p>
            <w:pPr>
              <w:pStyle w:val="单元格样式2"/>
            </w:pPr>
            <w:r>
              <w:t xml:space="preserve">车辆的加油、保险及维修费</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促进经济效益提高</w:t>
            </w:r>
          </w:p>
        </w:tc>
        <w:tc>
          <w:tcPr>
            <w:tcW w:w="5386" w:type="dxa"/>
            <w:vAlign w:val="center"/>
          </w:tcPr>
          <w:p>
            <w:pPr>
              <w:pStyle w:val="单元格样式2"/>
            </w:pPr>
            <w:r>
              <w:t xml:space="preserve">对发现的生态环境问题及时到现场解决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进企帮扶</w:t>
            </w:r>
          </w:p>
        </w:tc>
        <w:tc>
          <w:tcPr>
            <w:tcW w:w="5386" w:type="dxa"/>
            <w:vAlign w:val="center"/>
          </w:tcPr>
          <w:p>
            <w:pPr>
              <w:pStyle w:val="单元格样式2"/>
            </w:pPr>
            <w:r>
              <w:t xml:space="preserve">对企业遇到的问题及时处理</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促进绿色发展</w:t>
            </w:r>
          </w:p>
        </w:tc>
        <w:tc>
          <w:tcPr>
            <w:tcW w:w="5386" w:type="dxa"/>
            <w:vAlign w:val="center"/>
          </w:tcPr>
          <w:p>
            <w:pPr>
              <w:pStyle w:val="单元格样式2"/>
            </w:pPr>
            <w:r>
              <w:t xml:space="preserve">保障辖区绿色发展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进企帮扶，帮助企业解决问题</w:t>
            </w:r>
          </w:p>
        </w:tc>
        <w:tc>
          <w:tcPr>
            <w:tcW w:w="5386" w:type="dxa"/>
            <w:vAlign w:val="center"/>
          </w:tcPr>
          <w:p>
            <w:pPr>
              <w:pStyle w:val="单元格样式2"/>
            </w:pPr>
            <w:r>
              <w:t xml:space="preserve">对企业遇到的问题及时解决。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2、大气污染防治专项经费绩效目标表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13091125P004980100068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大气污染防治专项经费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为大气环境精准化监管提供充足数据支撑，完善污染物浓度变化趋势的快速分析。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1.为大气环境精准化监管提供充足数据支撑，完善污染物浓度变化趋势的快速分析。</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站点个数</w:t>
            </w:r>
          </w:p>
        </w:tc>
        <w:tc>
          <w:tcPr>
            <w:tcW w:w="5386" w:type="dxa"/>
            <w:vAlign w:val="center"/>
          </w:tcPr>
          <w:p>
            <w:pPr>
              <w:pStyle w:val="单元格样式2"/>
            </w:pPr>
            <w:r>
              <w:t xml:space="preserve">微型空气监测站点+空气站点运维</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空气质量</w:t>
            </w:r>
          </w:p>
        </w:tc>
        <w:tc>
          <w:tcPr>
            <w:tcW w:w="5386" w:type="dxa"/>
            <w:vAlign w:val="center"/>
          </w:tcPr>
          <w:p>
            <w:pPr>
              <w:pStyle w:val="单元格样式2"/>
            </w:pPr>
            <w:r>
              <w:t xml:space="preserve">完成空气质量目标值</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项目完成总成本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推动开发区绿色发展新格局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vAlign w:val="center"/>
          </w:tcPr>
          <w:p>
            <w:pPr>
              <w:pStyle w:val="单元格样式2"/>
            </w:pPr>
            <w:r>
              <w:t xml:space="preserve">对空气质量带来的直接或间接影响情况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vAlign w:val="center"/>
          </w:tcPr>
          <w:p>
            <w:pPr>
              <w:pStyle w:val="单元格样式2"/>
            </w:pPr>
            <w:r>
              <w:t xml:space="preserve">提供数据支撑，加大监管力度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3、大气指挥调度平台建设费专项绩效目标表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13091125P00014310002M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大气指挥调度平台建设费专项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为大气环境精准化监管提供充足数据支撑，完善污染物浓度变化趋势的快速分析。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19.90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1.为大气环境精准化监管提供充足数据支撑，完善污染物浓度变化趋势的快速分析。</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大气指挥调度平台</w:t>
            </w:r>
          </w:p>
        </w:tc>
        <w:tc>
          <w:tcPr>
            <w:tcW w:w="5386" w:type="dxa"/>
            <w:vAlign w:val="center"/>
          </w:tcPr>
          <w:p>
            <w:pPr>
              <w:pStyle w:val="单元格样式2"/>
            </w:pPr>
            <w:r>
              <w:t xml:space="preserve">大气指挥调度平台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大气指挥平台交办任务</w:t>
            </w:r>
          </w:p>
        </w:tc>
        <w:tc>
          <w:tcPr>
            <w:tcW w:w="5386" w:type="dxa"/>
            <w:vAlign w:val="center"/>
          </w:tcPr>
          <w:p>
            <w:pPr>
              <w:pStyle w:val="单元格样式2"/>
            </w:pPr>
            <w:r>
              <w:t xml:space="preserve">推动开发区空气质量改善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项目完成总成本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推动开发区绿色发展新格局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vAlign w:val="center"/>
          </w:tcPr>
          <w:p>
            <w:pPr>
              <w:pStyle w:val="单元格样式2"/>
            </w:pPr>
            <w:r>
              <w:t xml:space="preserve">对空气质量带来的直接或间接影响情况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vAlign w:val="center"/>
          </w:tcPr>
          <w:p>
            <w:pPr>
              <w:pStyle w:val="单元格样式2"/>
            </w:pPr>
            <w:r>
              <w:t xml:space="preserve">提供数据支撑，加大监管力度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13091125P005422100039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办公用房租赁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16.12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1.办公用房租赁费，保障人员正常办公</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w:t>
            </w:r>
          </w:p>
        </w:tc>
        <w:tc>
          <w:tcPr>
            <w:tcW w:w="5386" w:type="dxa"/>
            <w:vAlign w:val="center"/>
          </w:tcPr>
          <w:p>
            <w:pPr>
              <w:pStyle w:val="单元格样式2"/>
            </w:pPr>
            <w:r>
              <w:t xml:space="preserve">租赁办公区域房间数量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保障办公空间完好</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办公时间</w:t>
            </w:r>
          </w:p>
        </w:tc>
        <w:tc>
          <w:tcPr>
            <w:tcW w:w="5386" w:type="dxa"/>
            <w:vAlign w:val="center"/>
          </w:tcPr>
          <w:p>
            <w:pPr>
              <w:pStyle w:val="单元格样式2"/>
            </w:pPr>
            <w:r>
              <w:t xml:space="preserve">工作时效达到每天8小时</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房租</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办公区域</w:t>
            </w:r>
          </w:p>
        </w:tc>
        <w:tc>
          <w:tcPr>
            <w:tcW w:w="5386" w:type="dxa"/>
            <w:vAlign w:val="center"/>
          </w:tcPr>
          <w:p>
            <w:pPr>
              <w:pStyle w:val="单元格样式2"/>
            </w:pPr>
            <w:r>
              <w:t xml:space="preserve">保障办公人员有效办公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工作进度</w:t>
            </w:r>
          </w:p>
        </w:tc>
        <w:tc>
          <w:tcPr>
            <w:tcW w:w="5386" w:type="dxa"/>
            <w:vAlign w:val="center"/>
          </w:tcPr>
          <w:p>
            <w:pPr>
              <w:pStyle w:val="单元格样式2"/>
            </w:pPr>
            <w:r>
              <w:t xml:space="preserve">提高工作效率，工作有序进行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持续发展</w:t>
            </w:r>
          </w:p>
        </w:tc>
        <w:tc>
          <w:tcPr>
            <w:tcW w:w="5386" w:type="dxa"/>
            <w:vAlign w:val="center"/>
          </w:tcPr>
          <w:p>
            <w:pPr>
              <w:pStyle w:val="单元格样式2"/>
            </w:pPr>
            <w:r>
              <w:t xml:space="preserve">提高社会效益</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保障工作人员正常办公</w:t>
            </w:r>
          </w:p>
        </w:tc>
        <w:tc>
          <w:tcPr>
            <w:tcW w:w="5386" w:type="dxa"/>
            <w:vAlign w:val="center"/>
          </w:tcPr>
          <w:p>
            <w:pPr>
              <w:pStyle w:val="单元格样式2"/>
            </w:pPr>
            <w:r>
              <w:t xml:space="preserve">提供良好的办公环境</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5、服装费绩效目标表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13091125P00013910001W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按上级文件要求，对执法人员配备执法服装，规范性执法。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1.按上级文件要求，对执法人员配备执法服装，规范性执法。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购买服装数量</w:t>
            </w:r>
          </w:p>
        </w:tc>
        <w:tc>
          <w:tcPr>
            <w:tcW w:w="5386" w:type="dxa"/>
            <w:vAlign w:val="center"/>
          </w:tcPr>
          <w:p>
            <w:pPr>
              <w:pStyle w:val="单元格样式2"/>
            </w:pPr>
            <w:r>
              <w:t xml:space="preserve">按照文件要求的人员数量购买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服装质量</w:t>
            </w:r>
          </w:p>
        </w:tc>
        <w:tc>
          <w:tcPr>
            <w:tcW w:w="5386" w:type="dxa"/>
            <w:vAlign w:val="center"/>
          </w:tcPr>
          <w:p>
            <w:pPr>
              <w:pStyle w:val="单元格样式2"/>
            </w:pPr>
            <w:r>
              <w:t xml:space="preserve">按照文件要求的样式购买，保障负责质量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生产衣服时间</w:t>
            </w:r>
          </w:p>
        </w:tc>
        <w:tc>
          <w:tcPr>
            <w:tcW w:w="5386" w:type="dxa"/>
            <w:vAlign w:val="center"/>
          </w:tcPr>
          <w:p>
            <w:pPr>
              <w:pStyle w:val="单元格样式2"/>
            </w:pPr>
            <w:r>
              <w:t xml:space="preserve">按规定时间内配备齐全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服装费</w:t>
            </w:r>
          </w:p>
        </w:tc>
        <w:tc>
          <w:tcPr>
            <w:tcW w:w="5386" w:type="dxa"/>
            <w:vAlign w:val="center"/>
          </w:tcPr>
          <w:p>
            <w:pPr>
              <w:pStyle w:val="单元格样式2"/>
            </w:pPr>
            <w:r>
              <w:t xml:space="preserve">购买执法服装</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提高信用度</w:t>
            </w:r>
          </w:p>
        </w:tc>
        <w:tc>
          <w:tcPr>
            <w:tcW w:w="5386" w:type="dxa"/>
            <w:vAlign w:val="center"/>
          </w:tcPr>
          <w:p>
            <w:pPr>
              <w:pStyle w:val="单元格样式2"/>
            </w:pPr>
            <w:r>
              <w:t xml:space="preserve">提高执法效率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服务完好</w:t>
            </w:r>
          </w:p>
        </w:tc>
        <w:tc>
          <w:tcPr>
            <w:tcW w:w="5386" w:type="dxa"/>
            <w:vAlign w:val="center"/>
          </w:tcPr>
          <w:p>
            <w:pPr>
              <w:pStyle w:val="单元格样式2"/>
            </w:pPr>
            <w:r>
              <w:t xml:space="preserve">规范执法工作，条群众参与度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提升执法工作规范性</w:t>
            </w:r>
          </w:p>
        </w:tc>
        <w:tc>
          <w:tcPr>
            <w:tcW w:w="5386" w:type="dxa"/>
            <w:vAlign w:val="center"/>
          </w:tcPr>
          <w:p>
            <w:pPr>
              <w:pStyle w:val="单元格样式2"/>
            </w:pPr>
            <w:r>
              <w:t xml:space="preserve">统一制服，提升生态环境执法威慑力</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执法帮扶信用度</w:t>
            </w:r>
          </w:p>
        </w:tc>
        <w:tc>
          <w:tcPr>
            <w:tcW w:w="5386" w:type="dxa"/>
            <w:vAlign w:val="center"/>
          </w:tcPr>
          <w:p>
            <w:pPr>
              <w:pStyle w:val="单元格样式2"/>
            </w:pPr>
            <w:r>
              <w:t xml:space="preserve">提高执法人员规范性和标准性</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13091125P00542110003K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购买办公设备属于固定资产</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1.购买办公设备属于固定资产</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vAlign w:val="center"/>
          </w:tcPr>
          <w:p>
            <w:pPr>
              <w:pStyle w:val="单元格样式2"/>
            </w:pPr>
            <w:r>
              <w:t xml:space="preserve">购买固定资产数量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正常购买</w:t>
            </w:r>
          </w:p>
        </w:tc>
        <w:tc>
          <w:tcPr>
            <w:tcW w:w="5386" w:type="dxa"/>
            <w:vAlign w:val="center"/>
          </w:tcPr>
          <w:p>
            <w:pPr>
              <w:pStyle w:val="单元格样式2"/>
            </w:pPr>
            <w:r>
              <w:t xml:space="preserve">保障办公设备充足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设备配备齐全</w:t>
            </w:r>
          </w:p>
        </w:tc>
        <w:tc>
          <w:tcPr>
            <w:tcW w:w="5386" w:type="dxa"/>
            <w:vAlign w:val="center"/>
          </w:tcPr>
          <w:p>
            <w:pPr>
              <w:pStyle w:val="单元格样式2"/>
            </w:pPr>
            <w:r>
              <w:t xml:space="preserve">根据所需成句及上级文件要求</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购置费</w:t>
            </w:r>
          </w:p>
        </w:tc>
        <w:tc>
          <w:tcPr>
            <w:tcW w:w="5386" w:type="dxa"/>
            <w:vAlign w:val="center"/>
          </w:tcPr>
          <w:p>
            <w:pPr>
              <w:pStyle w:val="单元格样式2"/>
            </w:pPr>
            <w:r>
              <w:t xml:space="preserve">购买办公设备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遵循节约时间</w:t>
            </w:r>
          </w:p>
        </w:tc>
        <w:tc>
          <w:tcPr>
            <w:tcW w:w="5386" w:type="dxa"/>
            <w:vAlign w:val="center"/>
          </w:tcPr>
          <w:p>
            <w:pPr>
              <w:pStyle w:val="单元格样式2"/>
            </w:pPr>
            <w:r>
              <w:t xml:space="preserve">办公设备完好，无缺损</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设备完好</w:t>
            </w:r>
          </w:p>
        </w:tc>
        <w:tc>
          <w:tcPr>
            <w:tcW w:w="5386" w:type="dxa"/>
            <w:vAlign w:val="center"/>
          </w:tcPr>
          <w:p>
            <w:pPr>
              <w:pStyle w:val="单元格样式2"/>
            </w:pPr>
            <w:r>
              <w:t xml:space="preserve">工作人员对办公设备的爱护</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办公设备</w:t>
            </w:r>
          </w:p>
        </w:tc>
        <w:tc>
          <w:tcPr>
            <w:tcW w:w="5386" w:type="dxa"/>
            <w:vAlign w:val="center"/>
          </w:tcPr>
          <w:p>
            <w:pPr>
              <w:pStyle w:val="单元格样式2"/>
            </w:pPr>
            <w:r>
              <w:t xml:space="preserve">办公设备及时补缺</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对工作的帮助</w:t>
            </w:r>
          </w:p>
        </w:tc>
        <w:tc>
          <w:tcPr>
            <w:tcW w:w="5386" w:type="dxa"/>
            <w:vAlign w:val="center"/>
          </w:tcPr>
          <w:p>
            <w:pPr>
              <w:pStyle w:val="单元格样式2"/>
            </w:pPr>
            <w:r>
              <w:t xml:space="preserve">保障工作人员正常办公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7、规划环评跟踪监测费绩效目标表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13091125P00522910003H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规划环评跟踪监测费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通过加强环境质量监测保护和改善辖区环境，有效减少生态破坏，促进生态可持续性发展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1.通过加强环境质量监测保护和改善辖区环境，有效减少生态破坏，促进生态可持续性发展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环境空气、地下水、声环境</w:t>
            </w:r>
          </w:p>
        </w:tc>
        <w:tc>
          <w:tcPr>
            <w:tcW w:w="5386" w:type="dxa"/>
            <w:vAlign w:val="center"/>
          </w:tcPr>
          <w:p>
            <w:pPr>
              <w:pStyle w:val="单元格样式2"/>
            </w:pPr>
            <w:r>
              <w:t xml:space="preserve">根据辖区规划环评跟踪监测计划布点</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按国家或相关规范开展监测</w:t>
            </w:r>
          </w:p>
        </w:tc>
        <w:tc>
          <w:tcPr>
            <w:tcW w:w="5386" w:type="dxa"/>
            <w:vAlign w:val="center"/>
          </w:tcPr>
          <w:p>
            <w:pPr>
              <w:pStyle w:val="单元格样式2"/>
            </w:pPr>
            <w:r>
              <w:t xml:space="preserve">按国家或行业规范开展监测</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vAlign w:val="center"/>
          </w:tcPr>
          <w:p>
            <w:pPr>
              <w:pStyle w:val="单元格样式2"/>
            </w:pPr>
            <w:r>
              <w:t xml:space="preserve">完成跟踪监测任务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推动辖区绿色发展新格局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项目实施对生态环境带来的直接或间接影响情况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vAlign w:val="center"/>
          </w:tcPr>
          <w:p>
            <w:pPr>
              <w:pStyle w:val="单元格样式2"/>
            </w:pPr>
            <w:r>
              <w:t xml:space="preserve">增强社会环境认知</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8、环保专网绩效目标表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13091125P007CUD100043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环保专网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用于支付环保系统专网网费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1.环保系统专网承载着上传下达任务，保障公文及省、市视频会议。</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及时接收率</w:t>
            </w:r>
          </w:p>
        </w:tc>
        <w:tc>
          <w:tcPr>
            <w:tcW w:w="5386" w:type="dxa"/>
            <w:vAlign w:val="center"/>
          </w:tcPr>
          <w:p>
            <w:pPr>
              <w:pStyle w:val="单元格样式2"/>
            </w:pPr>
            <w:r>
              <w:t xml:space="preserve">环保专网承载着上传下达任务，保障公文及时接收及时反馈。</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环保专网正常运行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运转速度，正常接收公文</w:t>
            </w:r>
          </w:p>
        </w:tc>
        <w:tc>
          <w:tcPr>
            <w:tcW w:w="5386" w:type="dxa"/>
            <w:vAlign w:val="center"/>
          </w:tcPr>
          <w:p>
            <w:pPr>
              <w:pStyle w:val="单元格样式2"/>
            </w:pPr>
            <w:r>
              <w:t xml:space="preserve">第一时间能接收到公文。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环保专网网费</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环保专网正常运行</w:t>
            </w:r>
          </w:p>
        </w:tc>
        <w:tc>
          <w:tcPr>
            <w:tcW w:w="5386" w:type="dxa"/>
            <w:vAlign w:val="center"/>
          </w:tcPr>
          <w:p>
            <w:pPr>
              <w:pStyle w:val="单元格样式2"/>
            </w:pPr>
            <w:r>
              <w:t xml:space="preserve">保障环保专网正常运行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保障环保专网正常运行</w:t>
            </w:r>
          </w:p>
        </w:tc>
        <w:tc>
          <w:tcPr>
            <w:tcW w:w="5386" w:type="dxa"/>
            <w:vAlign w:val="center"/>
          </w:tcPr>
          <w:p>
            <w:pPr>
              <w:pStyle w:val="单元格样式2"/>
            </w:pPr>
            <w:r>
              <w:t xml:space="preserve">及时接收公文下达的文件，及时处理反馈问题</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保障环保专网正常运行</w:t>
            </w:r>
          </w:p>
        </w:tc>
        <w:tc>
          <w:tcPr>
            <w:tcW w:w="5386" w:type="dxa"/>
            <w:vAlign w:val="center"/>
          </w:tcPr>
          <w:p>
            <w:pPr>
              <w:pStyle w:val="单元格样式2"/>
            </w:pPr>
            <w:r>
              <w:t xml:space="preserve">及时发现平台信息，及时反馈问题。</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正常接收公文</w:t>
            </w:r>
          </w:p>
        </w:tc>
        <w:tc>
          <w:tcPr>
            <w:tcW w:w="5386" w:type="dxa"/>
            <w:vAlign w:val="center"/>
          </w:tcPr>
          <w:p>
            <w:pPr>
              <w:pStyle w:val="单元格样式2"/>
            </w:pPr>
            <w:r>
              <w:t xml:space="preserve">及时接收公文，接收信息，反馈问题。</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9、环保综合专项绩效目标表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13091125P00523610004B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环保综合专项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用于列支未支付项目及上级交办的临时任务</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1.用于列支未支付项目及上级交办的临时任务</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项目数量</w:t>
            </w:r>
          </w:p>
        </w:tc>
        <w:tc>
          <w:tcPr>
            <w:tcW w:w="5386" w:type="dxa"/>
            <w:vAlign w:val="center"/>
          </w:tcPr>
          <w:p>
            <w:pPr>
              <w:pStyle w:val="单元格样式2"/>
            </w:pPr>
            <w:r>
              <w:t xml:space="preserve">及时完成项目</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临时需完成项目</w:t>
            </w:r>
          </w:p>
        </w:tc>
        <w:tc>
          <w:tcPr>
            <w:tcW w:w="5386" w:type="dxa"/>
            <w:vAlign w:val="center"/>
          </w:tcPr>
          <w:p>
            <w:pPr>
              <w:pStyle w:val="单元格样式2"/>
            </w:pPr>
            <w:r>
              <w:t xml:space="preserve">保障临时性工作正常开展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项目顺利进行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促进工作完成度</w:t>
            </w:r>
          </w:p>
        </w:tc>
        <w:tc>
          <w:tcPr>
            <w:tcW w:w="5386" w:type="dxa"/>
            <w:vAlign w:val="center"/>
          </w:tcPr>
          <w:p>
            <w:pPr>
              <w:pStyle w:val="单元格样式2"/>
            </w:pPr>
            <w:r>
              <w:t xml:space="preserve">确保相关工作顺利</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经济效益提高</w:t>
            </w:r>
          </w:p>
        </w:tc>
        <w:tc>
          <w:tcPr>
            <w:tcW w:w="5386" w:type="dxa"/>
            <w:vAlign w:val="center"/>
          </w:tcPr>
          <w:p>
            <w:pPr>
              <w:pStyle w:val="单元格样式2"/>
            </w:pPr>
            <w:r>
              <w:t xml:space="preserve">提高经济效益</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促进社会绿色发展</w:t>
            </w:r>
          </w:p>
        </w:tc>
        <w:tc>
          <w:tcPr>
            <w:tcW w:w="5386" w:type="dxa"/>
            <w:vAlign w:val="center"/>
          </w:tcPr>
          <w:p>
            <w:pPr>
              <w:pStyle w:val="单元格样式2"/>
            </w:pPr>
            <w:r>
              <w:t xml:space="preserve">持续绿色发展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提高临时任务完成率</w:t>
            </w:r>
          </w:p>
        </w:tc>
        <w:tc>
          <w:tcPr>
            <w:tcW w:w="5386" w:type="dxa"/>
            <w:vAlign w:val="center"/>
          </w:tcPr>
          <w:p>
            <w:pPr>
              <w:pStyle w:val="单元格样式2"/>
            </w:pPr>
            <w:r>
              <w:t xml:space="preserve">确保上级临时交办的任务按时完成</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10、监督性监测费绩效目标表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13091125P00505210006T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监督性监测费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用于开发区工业企业的水、气等各项指标的监督性监测与河流断面、明渠等的监测。</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1.用于开发区工业企业的水、气等各项指标的监督性监测与河流断面、明渠等的监测。</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所有重点污染源</w:t>
            </w:r>
          </w:p>
        </w:tc>
        <w:tc>
          <w:tcPr>
            <w:tcW w:w="5386" w:type="dxa"/>
            <w:vAlign w:val="center"/>
          </w:tcPr>
          <w:p>
            <w:pPr>
              <w:pStyle w:val="单元格样式2"/>
            </w:pPr>
            <w:r>
              <w:t xml:space="preserve">对辖区内的所有重点污染源（工业企业）的水、气、土壤、噪声、地下水,进行定期或者不定期的监测。</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各项污染物达标排放</w:t>
            </w:r>
          </w:p>
        </w:tc>
        <w:tc>
          <w:tcPr>
            <w:tcW w:w="5386" w:type="dxa"/>
            <w:vAlign w:val="center"/>
          </w:tcPr>
          <w:p>
            <w:pPr>
              <w:pStyle w:val="单元格样式2"/>
            </w:pPr>
            <w:r>
              <w:t xml:space="preserve">各项污染物均达到国家或者地方排放标准</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vAlign w:val="center"/>
          </w:tcPr>
          <w:p>
            <w:pPr>
              <w:pStyle w:val="单元格样式2"/>
            </w:pPr>
            <w:r>
              <w:t xml:space="preserve">到2025年底完成监督性监测任务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促进生态环境持续改善，企业，主动守法治污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间接社会效益</w:t>
            </w:r>
          </w:p>
        </w:tc>
        <w:tc>
          <w:tcPr>
            <w:tcW w:w="5386" w:type="dxa"/>
            <w:vAlign w:val="center"/>
          </w:tcPr>
          <w:p>
            <w:pPr>
              <w:pStyle w:val="单元格样式2"/>
            </w:pPr>
            <w:r>
              <w:t xml:space="preserve">促进生态环境持续改善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保障各项指标达标</w:t>
            </w:r>
          </w:p>
        </w:tc>
        <w:tc>
          <w:tcPr>
            <w:tcW w:w="5386" w:type="dxa"/>
            <w:vAlign w:val="center"/>
          </w:tcPr>
          <w:p>
            <w:pPr>
              <w:pStyle w:val="单元格样式2"/>
            </w:pPr>
            <w:r>
              <w:t xml:space="preserve">保障辖区空气质量改善达标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促进生态环境持续变好</w:t>
            </w:r>
          </w:p>
        </w:tc>
        <w:tc>
          <w:tcPr>
            <w:tcW w:w="5386" w:type="dxa"/>
            <w:vAlign w:val="center"/>
          </w:tcPr>
          <w:p>
            <w:pPr>
              <w:pStyle w:val="单元格样式2"/>
            </w:pPr>
            <w:r>
              <w:t xml:space="preserve">生态环境持续改善，促进经济可持续发展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11、交叉执法培训费绩效目标表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13091125P009CHE10007G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交叉执法培训费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交叉执法培训外出培训及外出执法帮扶，提高业务水平</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1.执法培训次数及提高业务水平并培训中受益对企业监管范围的检查力度</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vAlign w:val="center"/>
          </w:tcPr>
          <w:p>
            <w:pPr>
              <w:pStyle w:val="单元格样式2"/>
            </w:pPr>
            <w:r>
              <w:t xml:space="preserve">根据上级要求，参加培训，提高业务水平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业务水平</w:t>
            </w:r>
          </w:p>
        </w:tc>
        <w:tc>
          <w:tcPr>
            <w:tcW w:w="5386" w:type="dxa"/>
            <w:vAlign w:val="center"/>
          </w:tcPr>
          <w:p>
            <w:pPr>
              <w:pStyle w:val="单元格样式2"/>
            </w:pPr>
            <w:r>
              <w:t xml:space="preserve">对培训内容的吸收程度及对企业的监管范围</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培训时长</w:t>
            </w:r>
          </w:p>
        </w:tc>
        <w:tc>
          <w:tcPr>
            <w:tcW w:w="5386" w:type="dxa"/>
            <w:vAlign w:val="center"/>
          </w:tcPr>
          <w:p>
            <w:pPr>
              <w:pStyle w:val="单元格样式2"/>
            </w:pPr>
            <w:r>
              <w:t xml:space="preserve">培训总时长</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推动辖区绿色发展新格局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外出培训，执法帮扶</w:t>
            </w:r>
          </w:p>
        </w:tc>
        <w:tc>
          <w:tcPr>
            <w:tcW w:w="5386" w:type="dxa"/>
            <w:vAlign w:val="center"/>
          </w:tcPr>
          <w:p>
            <w:pPr>
              <w:pStyle w:val="单元格样式2"/>
            </w:pPr>
            <w:r>
              <w:t xml:space="preserve">加强监管，进一步促进企业自觉守法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提高业务知识水平</w:t>
            </w:r>
          </w:p>
        </w:tc>
        <w:tc>
          <w:tcPr>
            <w:tcW w:w="5386" w:type="dxa"/>
            <w:vAlign w:val="center"/>
          </w:tcPr>
          <w:p>
            <w:pPr>
              <w:pStyle w:val="单元格样式2"/>
            </w:pPr>
            <w:r>
              <w:t xml:space="preserve">提高执法人员业务水平，有效的进行企业帮扶</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12、涉农区域红外视频监控系统运行维护绩效目标表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13091125P00536910004R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涉农区域红外视频监控系统运行维护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用于保障开发区涉农区域秸秆禁烧工作与省、市同步有效监控，及时发现、及时处置。</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1.用于保障开发区涉农区域秸秆禁烧工作与省、市同步有效监控，及时发现、及时处置。</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监控摄像头数量</w:t>
            </w:r>
          </w:p>
        </w:tc>
        <w:tc>
          <w:tcPr>
            <w:tcW w:w="5386" w:type="dxa"/>
            <w:vAlign w:val="center"/>
          </w:tcPr>
          <w:p>
            <w:pPr>
              <w:pStyle w:val="单元格样式2"/>
            </w:pPr>
            <w:r>
              <w:t xml:space="preserve">秸秆禁烧监管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实时监控</w:t>
            </w:r>
          </w:p>
        </w:tc>
        <w:tc>
          <w:tcPr>
            <w:tcW w:w="5386" w:type="dxa"/>
            <w:vAlign w:val="center"/>
          </w:tcPr>
          <w:p>
            <w:pPr>
              <w:pStyle w:val="单元格样式2"/>
            </w:pPr>
            <w:r>
              <w:t xml:space="preserve">省厅、市局、市大气办要求</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24小时实时监控</w:t>
            </w:r>
          </w:p>
        </w:tc>
        <w:tc>
          <w:tcPr>
            <w:tcW w:w="5386" w:type="dxa"/>
            <w:vAlign w:val="center"/>
          </w:tcPr>
          <w:p>
            <w:pPr>
              <w:pStyle w:val="单元格样式2"/>
            </w:pPr>
            <w:r>
              <w:t xml:space="preserve">在清明节中元节，春秋耕种收获季节对辖区秸秆禁烧情况进行监控</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减少空气污染</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改善空气质量，减少空气污染</w:t>
            </w:r>
          </w:p>
        </w:tc>
        <w:tc>
          <w:tcPr>
            <w:tcW w:w="5386" w:type="dxa"/>
            <w:vAlign w:val="center"/>
          </w:tcPr>
          <w:p>
            <w:pPr>
              <w:pStyle w:val="单元格样式2"/>
            </w:pPr>
            <w:r>
              <w:t xml:space="preserve">空气质量持续改善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确保及时发现着火点，及时处置</w:t>
            </w:r>
          </w:p>
        </w:tc>
        <w:tc>
          <w:tcPr>
            <w:tcW w:w="5386" w:type="dxa"/>
            <w:vAlign w:val="center"/>
          </w:tcPr>
          <w:p>
            <w:pPr>
              <w:pStyle w:val="单元格样式2"/>
            </w:pPr>
            <w:r>
              <w:t xml:space="preserve">提高空气环境质量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促进辖区空气质量持续改善</w:t>
            </w:r>
          </w:p>
        </w:tc>
        <w:tc>
          <w:tcPr>
            <w:tcW w:w="5386" w:type="dxa"/>
            <w:vAlign w:val="center"/>
          </w:tcPr>
          <w:p>
            <w:pPr>
              <w:pStyle w:val="单元格样式2"/>
            </w:pPr>
            <w:r>
              <w:t xml:space="preserve">减少空气空气污染，空气质量持续改善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13、水污染防治费绩效目标表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13091125P00505310006G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水污染防治费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1、开发区考核断面达到年度考核标准</w:t>
            </w:r>
          </w:p>
          <w:p>
            <w:pPr>
              <w:pStyle w:val="单元格样式2"/>
            </w:pPr>
            <w:r>
              <w:t xml:space="preserve">2、对开发区地表水、考核断面进行检测、治理</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1."1、开发区考核断面达到年度考核标准</w:t>
            </w:r>
          </w:p>
          <w:p>
            <w:pPr>
              <w:pStyle w:val="单元格样式2"/>
            </w:pPr>
            <w:r>
              <w:t xml:space="preserve">2、对开发区地表水、考核断面进行检测、治理"</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水质监测次数</w:t>
            </w:r>
          </w:p>
        </w:tc>
        <w:tc>
          <w:tcPr>
            <w:tcW w:w="5386" w:type="dxa"/>
            <w:vAlign w:val="center"/>
          </w:tcPr>
          <w:p>
            <w:pPr>
              <w:pStyle w:val="单元格样式2"/>
            </w:pPr>
            <w:r>
              <w:t xml:space="preserve">水质监测年次数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水质治理达标率</w:t>
            </w:r>
          </w:p>
        </w:tc>
        <w:tc>
          <w:tcPr>
            <w:tcW w:w="5386" w:type="dxa"/>
            <w:vAlign w:val="center"/>
          </w:tcPr>
          <w:p>
            <w:pPr>
              <w:pStyle w:val="单元格样式2"/>
            </w:pPr>
            <w:r>
              <w:t xml:space="preserve">水质治理达标数量与总数量比例</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水体治理需求与治理完毕时间</w:t>
            </w:r>
          </w:p>
        </w:tc>
        <w:tc>
          <w:tcPr>
            <w:tcW w:w="5386" w:type="dxa"/>
            <w:vAlign w:val="center"/>
          </w:tcPr>
          <w:p>
            <w:pPr>
              <w:pStyle w:val="单元格样式2"/>
            </w:pPr>
            <w:r>
              <w:t xml:space="preserve">按时完成水体治理</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水体治理监测费用</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重点河流消除劣V类</w:t>
            </w:r>
          </w:p>
        </w:tc>
        <w:tc>
          <w:tcPr>
            <w:tcW w:w="5386" w:type="dxa"/>
            <w:vAlign w:val="center"/>
          </w:tcPr>
          <w:p>
            <w:pPr>
              <w:pStyle w:val="单元格样式2"/>
            </w:pPr>
            <w:r>
              <w:t xml:space="preserve">重点河流消除劣V类</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水质达标，完成考核度</w:t>
            </w:r>
          </w:p>
        </w:tc>
        <w:tc>
          <w:tcPr>
            <w:tcW w:w="5386" w:type="dxa"/>
            <w:vAlign w:val="center"/>
          </w:tcPr>
          <w:p>
            <w:pPr>
              <w:pStyle w:val="单元格样式2"/>
            </w:pPr>
            <w:r>
              <w:t xml:space="preserve">对上级要求的水质检测数达标，完成考核目标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增强公众水污染防治理念</w:t>
            </w:r>
          </w:p>
        </w:tc>
        <w:tc>
          <w:tcPr>
            <w:tcW w:w="5386" w:type="dxa"/>
            <w:vAlign w:val="center"/>
          </w:tcPr>
          <w:p>
            <w:pPr>
              <w:pStyle w:val="单元格样式2"/>
            </w:pPr>
            <w:r>
              <w:t xml:space="preserve">增强公众水污染防治理念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持续改善水环境</w:t>
            </w:r>
          </w:p>
        </w:tc>
        <w:tc>
          <w:tcPr>
            <w:tcW w:w="5386" w:type="dxa"/>
            <w:vAlign w:val="center"/>
          </w:tcPr>
          <w:p>
            <w:pPr>
              <w:pStyle w:val="单元格样式2"/>
            </w:pPr>
            <w:r>
              <w:t xml:space="preserve">持续改善水环境</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14、土壤污染防治费绩效目标表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13091125P00542310004J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土壤污染防治费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对辖区需开发利用地块按照要求开展土壤污染状况调查</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1.对辖区需开发利用地块按照要求开展土壤污染状况调查</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开展土壤污染状况调查所有地块</w:t>
            </w:r>
          </w:p>
        </w:tc>
        <w:tc>
          <w:tcPr>
            <w:tcW w:w="5386" w:type="dxa"/>
            <w:vAlign w:val="center"/>
          </w:tcPr>
          <w:p>
            <w:pPr>
              <w:pStyle w:val="单元格样式2"/>
            </w:pPr>
            <w:r>
              <w:t xml:space="preserve">对文件要求开展下去地块调查</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调查报告符合有关规定和要求。</w:t>
            </w:r>
          </w:p>
        </w:tc>
        <w:tc>
          <w:tcPr>
            <w:tcW w:w="5386" w:type="dxa"/>
            <w:vAlign w:val="center"/>
          </w:tcPr>
          <w:p>
            <w:pPr>
              <w:pStyle w:val="单元格样式2"/>
            </w:pPr>
            <w:r>
              <w:t xml:space="preserve">对土壤污染状况调查报告质量进行评审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vAlign w:val="center"/>
          </w:tcPr>
          <w:p>
            <w:pPr>
              <w:pStyle w:val="单元格样式2"/>
            </w:pPr>
            <w:r>
              <w:t xml:space="preserve">完成本年度需开展土壤污染状况调查地块</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土壤污染状况调查费用</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对土壤污染状况调查</w:t>
            </w:r>
          </w:p>
        </w:tc>
        <w:tc>
          <w:tcPr>
            <w:tcW w:w="5386" w:type="dxa"/>
            <w:vAlign w:val="center"/>
          </w:tcPr>
          <w:p>
            <w:pPr>
              <w:pStyle w:val="单元格样式2"/>
            </w:pPr>
            <w:r>
              <w:t xml:space="preserve">对环境持续改善，提高生态环境质量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促进土壤环境状况不断改善，改善居民居住环境</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间接社会效益</w:t>
            </w:r>
          </w:p>
        </w:tc>
        <w:tc>
          <w:tcPr>
            <w:tcW w:w="5386" w:type="dxa"/>
            <w:vAlign w:val="center"/>
          </w:tcPr>
          <w:p>
            <w:pPr>
              <w:pStyle w:val="单元格样式2"/>
            </w:pPr>
            <w:r>
              <w:t xml:space="preserve">推动绿色发展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生态环境质量状况不断向好</w:t>
            </w:r>
          </w:p>
        </w:tc>
        <w:tc>
          <w:tcPr>
            <w:tcW w:w="5386" w:type="dxa"/>
            <w:vAlign w:val="center"/>
          </w:tcPr>
          <w:p>
            <w:pPr>
              <w:pStyle w:val="单元格样式2"/>
            </w:pPr>
            <w:r>
              <w:t xml:space="preserve">提高生态环境质量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15、维修费绩效目标表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13091125P00522810003U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办公设备日常维修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1.办公设备及会议室日常维修</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维修次数</w:t>
            </w:r>
          </w:p>
        </w:tc>
        <w:tc>
          <w:tcPr>
            <w:tcW w:w="5386" w:type="dxa"/>
            <w:vAlign w:val="center"/>
          </w:tcPr>
          <w:p>
            <w:pPr>
              <w:pStyle w:val="单元格样式2"/>
            </w:pPr>
            <w:r>
              <w:t xml:space="preserve">维修时长</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保障设备质量达标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及时处理</w:t>
            </w:r>
          </w:p>
        </w:tc>
        <w:tc>
          <w:tcPr>
            <w:tcW w:w="5386" w:type="dxa"/>
            <w:vAlign w:val="center"/>
          </w:tcPr>
          <w:p>
            <w:pPr>
              <w:pStyle w:val="单元格样式2"/>
            </w:pPr>
            <w:r>
              <w:t xml:space="preserve">修理各项办公设备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保障办公条件完好</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保障办公设备正常运行</w:t>
            </w:r>
          </w:p>
        </w:tc>
        <w:tc>
          <w:tcPr>
            <w:tcW w:w="5386" w:type="dxa"/>
            <w:vAlign w:val="center"/>
          </w:tcPr>
          <w:p>
            <w:pPr>
              <w:pStyle w:val="单元格样式2"/>
            </w:pPr>
            <w:r>
              <w:t xml:space="preserve">工作正常办公，设备完好无损</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修理各项办公设备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设备使用年限</w:t>
            </w:r>
          </w:p>
        </w:tc>
        <w:tc>
          <w:tcPr>
            <w:tcW w:w="5386" w:type="dxa"/>
            <w:vAlign w:val="center"/>
          </w:tcPr>
          <w:p>
            <w:pPr>
              <w:pStyle w:val="单元格样式2"/>
            </w:pPr>
            <w:r>
              <w:t xml:space="preserve">修理后的设备正常办公使用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16、宣传费绩效目标表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13091125P00523010003M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宣传费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向公众和服务对象宣传环境保护知识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1.加大环境宣传教育力度，增强社会公众环境保护意识，促进经济社会与环境保护的协调发展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对接活动次数</w:t>
            </w:r>
          </w:p>
        </w:tc>
        <w:tc>
          <w:tcPr>
            <w:tcW w:w="5386" w:type="dxa"/>
            <w:vAlign w:val="center"/>
          </w:tcPr>
          <w:p>
            <w:pPr>
              <w:pStyle w:val="单元格样式2"/>
            </w:pPr>
            <w:r>
              <w:t xml:space="preserve">对接活动次数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六五环境日系列宣传活动</w:t>
            </w:r>
          </w:p>
        </w:tc>
        <w:tc>
          <w:tcPr>
            <w:tcW w:w="5386" w:type="dxa"/>
            <w:vAlign w:val="center"/>
          </w:tcPr>
          <w:p>
            <w:pPr>
              <w:pStyle w:val="单元格样式2"/>
            </w:pPr>
            <w:r>
              <w:t xml:space="preserve">结合六五环境日等重要时间节点，开展针对性环境宣传活动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项目完成总成本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推动辖区绿色发展新格局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项目实施对生态环境带来的直接或间接影响情况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vAlign w:val="center"/>
          </w:tcPr>
          <w:p>
            <w:pPr>
              <w:pStyle w:val="单元格样式2"/>
            </w:pPr>
            <w:r>
              <w:t xml:space="preserve">加大环境宣传教育力度，不断增强全社会公众的环境保护意识，提高全民环境道德素质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17、应急治理费绩效目标表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13091125P00505610005X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应急治理费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为大气环境精准化监管提供充足数据支撑，完善污染物浓度变化趋势的快速分析。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19.80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1.为大气环境精准化监管提供充足数据支撑，完善污染物浓度变化趋势的快速分析。</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检测数量</w:t>
            </w:r>
          </w:p>
        </w:tc>
        <w:tc>
          <w:tcPr>
            <w:tcW w:w="5386" w:type="dxa"/>
            <w:vAlign w:val="center"/>
          </w:tcPr>
          <w:p>
            <w:pPr>
              <w:pStyle w:val="单元格样式2"/>
            </w:pPr>
            <w:r>
              <w:t xml:space="preserve">柴油机械、非道路移动机械、加油站、燃气锅炉数量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达标率</w:t>
            </w:r>
          </w:p>
        </w:tc>
        <w:tc>
          <w:tcPr>
            <w:tcW w:w="5386" w:type="dxa"/>
            <w:vAlign w:val="center"/>
          </w:tcPr>
          <w:p>
            <w:pPr>
              <w:pStyle w:val="单元格样式2"/>
            </w:pPr>
            <w:r>
              <w:t xml:space="preserve">完成上级下发的目标任务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推动开发区绿色发展新格局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vAlign w:val="center"/>
          </w:tcPr>
          <w:p>
            <w:pPr>
              <w:pStyle w:val="单元格样式2"/>
            </w:pPr>
            <w:r>
              <w:t xml:space="preserve">对空气质量带来的直接或间接影响情况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vAlign w:val="center"/>
          </w:tcPr>
          <w:p>
            <w:pPr>
              <w:pStyle w:val="单元格样式2"/>
            </w:pPr>
            <w:r>
              <w:t xml:space="preserve">提供数据支撑，加大监管力度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148.00</w:t>
            </w:r>
          </w:p>
        </w:tc>
        <w:tc>
          <w:tcPr>
            <w:tcW w:w="964" w:type="dxa"/>
            <w:vAlign w:val="center"/>
          </w:tcPr>
          <w:p>
            <w:pPr>
              <w:pStyle w:val="单元格样式7"/>
            </w:pPr>
            <w:r>
              <w:t xml:space="preserve">148.00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148.00</w:t>
            </w:r>
          </w:p>
        </w:tc>
      </w:tr>
      <w:tr>
        <w:trPr>
          <w:cantSplit/>
          <w:trHeight w:hRule="auto" w:val="0"/>
          <w:jc w:val="center"/>
        </w:trPr>
        <w:tc>
          <w:tcPr>
            <w:tcW w:w="1701" w:type="dxa"/>
            <w:vAlign w:val="center"/>
          </w:tcPr>
          <w:p>
            <w:pPr>
              <w:pStyle w:val="单元格样式6"/>
            </w:pPr>
            <w:r>
              <w:t xml:space="preserve">沧州市生态环境局经济开发区分局本级小计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148.00</w:t>
            </w:r>
          </w:p>
        </w:tc>
        <w:tc>
          <w:tcPr>
            <w:tcW w:w="964" w:type="dxa"/>
            <w:vAlign w:val="center"/>
          </w:tcPr>
          <w:p>
            <w:pPr>
              <w:pStyle w:val="单元格样式7"/>
            </w:pPr>
            <w:r>
              <w:t xml:space="preserve">148.00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148.00</w:t>
            </w:r>
          </w:p>
        </w:tc>
      </w:tr>
      <w:tr>
        <w:trPr>
          <w:cantSplit/>
          <w:trHeight w:hRule="auto" w:val="0"/>
          <w:jc w:val="center"/>
        </w:trPr>
        <w:tc>
          <w:tcPr>
            <w:tcW w:w="1701" w:type="dxa"/>
            <w:vAlign w:val="center"/>
          </w:tcPr>
          <w:p>
            <w:pPr>
              <w:pStyle w:val="单元格样式2"/>
            </w:pPr>
            <w:r>
              <w:t xml:space="preserve">监督性监测费</w:t>
            </w:r>
          </w:p>
        </w:tc>
        <w:tc>
          <w:tcPr>
            <w:tcW w:w="964" w:type="dxa"/>
            <w:vAlign w:val="center"/>
          </w:tcPr>
          <w:p>
            <w:pPr>
              <w:pStyle w:val="单元格样式4"/>
            </w:pPr>
            <w:r>
              <w:t xml:space="preserve">35.00</w:t>
            </w:r>
          </w:p>
        </w:tc>
        <w:tc>
          <w:tcPr>
            <w:tcW w:w="1134" w:type="dxa"/>
            <w:vAlign w:val="center"/>
          </w:tcPr>
          <w:p>
            <w:pPr>
              <w:pStyle w:val="单元格样式2"/>
            </w:pPr>
            <w:r>
              <w:t xml:space="preserve">其他生态环境治理服务</w:t>
            </w:r>
          </w:p>
        </w:tc>
        <w:tc>
          <w:tcPr>
            <w:tcW w:w="1134" w:type="dxa"/>
            <w:vAlign w:val="center"/>
          </w:tcPr>
          <w:p>
            <w:pPr>
              <w:pStyle w:val="单元格样式2"/>
            </w:pPr>
            <w:r>
              <w:t xml:space="preserve">C07029900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35.00</w:t>
            </w:r>
          </w:p>
        </w:tc>
        <w:tc>
          <w:tcPr>
            <w:tcW w:w="964" w:type="dxa"/>
            <w:vAlign w:val="center"/>
          </w:tcPr>
          <w:p>
            <w:pPr>
              <w:pStyle w:val="单元格样式4"/>
            </w:pPr>
            <w:r>
              <w:t xml:space="preserve">35.00</w:t>
            </w:r>
          </w:p>
        </w:tc>
        <w:tc>
          <w:tcPr>
            <w:tcW w:w="964" w:type="dxa"/>
            <w:vAlign w:val="center"/>
          </w:tcPr>
          <w:p>
            <w:pPr>
              <w:pStyle w:val="单元格样式4"/>
            </w:pPr>
            <w:r>
              <w:t xml:space="preserve">35.00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35.00</w:t>
            </w:r>
          </w:p>
        </w:tc>
      </w:tr>
      <w:tr>
        <w:trPr>
          <w:cantSplit/>
          <w:trHeight w:hRule="auto" w:val="0"/>
          <w:jc w:val="center"/>
        </w:trPr>
        <w:tc>
          <w:tcPr>
            <w:tcW w:w="1701" w:type="dxa"/>
            <w:vAlign w:val="center"/>
          </w:tcPr>
          <w:p>
            <w:pPr>
              <w:pStyle w:val="单元格样式2"/>
            </w:pPr>
            <w:r>
              <w:t xml:space="preserve">涉农区域红外视频监控系统运行维护</w:t>
            </w:r>
          </w:p>
        </w:tc>
        <w:tc>
          <w:tcPr>
            <w:tcW w:w="964" w:type="dxa"/>
            <w:vAlign w:val="center"/>
          </w:tcPr>
          <w:p>
            <w:pPr>
              <w:pStyle w:val="单元格样式4"/>
            </w:pPr>
            <w:r>
              <w:t xml:space="preserve">43.00</w:t>
            </w:r>
          </w:p>
        </w:tc>
        <w:tc>
          <w:tcPr>
            <w:tcW w:w="1134" w:type="dxa"/>
            <w:vAlign w:val="center"/>
          </w:tcPr>
          <w:p>
            <w:pPr>
              <w:pStyle w:val="单元格样式2"/>
            </w:pPr>
            <w:r>
              <w:t xml:space="preserve">大气污染治理服务</w:t>
            </w:r>
          </w:p>
        </w:tc>
        <w:tc>
          <w:tcPr>
            <w:tcW w:w="1134" w:type="dxa"/>
            <w:vAlign w:val="center"/>
          </w:tcPr>
          <w:p>
            <w:pPr>
              <w:pStyle w:val="单元格样式2"/>
            </w:pPr>
            <w:r>
              <w:t xml:space="preserve">C07020201</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43.00</w:t>
            </w:r>
          </w:p>
        </w:tc>
        <w:tc>
          <w:tcPr>
            <w:tcW w:w="964" w:type="dxa"/>
            <w:vAlign w:val="center"/>
          </w:tcPr>
          <w:p>
            <w:pPr>
              <w:pStyle w:val="单元格样式4"/>
            </w:pPr>
            <w:r>
              <w:t xml:space="preserve">43.00</w:t>
            </w:r>
          </w:p>
        </w:tc>
        <w:tc>
          <w:tcPr>
            <w:tcW w:w="964" w:type="dxa"/>
            <w:vAlign w:val="center"/>
          </w:tcPr>
          <w:p>
            <w:pPr>
              <w:pStyle w:val="单元格样式4"/>
            </w:pPr>
            <w:r>
              <w:t xml:space="preserve">43.00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43.00</w:t>
            </w:r>
          </w:p>
        </w:tc>
      </w:tr>
      <w:tr>
        <w:trPr>
          <w:cantSplit/>
          <w:trHeight w:hRule="auto" w:val="0"/>
          <w:jc w:val="center"/>
        </w:trPr>
        <w:tc>
          <w:tcPr>
            <w:tcW w:w="1701" w:type="dxa"/>
            <w:vAlign w:val="center"/>
          </w:tcPr>
          <w:p>
            <w:pPr>
              <w:pStyle w:val="单元格样式2"/>
            </w:pPr>
            <w:r>
              <w:t xml:space="preserve">土壤污染防治费</w:t>
            </w:r>
          </w:p>
        </w:tc>
        <w:tc>
          <w:tcPr>
            <w:tcW w:w="964" w:type="dxa"/>
            <w:vAlign w:val="center"/>
          </w:tcPr>
          <w:p>
            <w:pPr>
              <w:pStyle w:val="单元格样式4"/>
            </w:pPr>
            <w:r>
              <w:t xml:space="preserve">80.00</w:t>
            </w:r>
          </w:p>
        </w:tc>
        <w:tc>
          <w:tcPr>
            <w:tcW w:w="1134" w:type="dxa"/>
            <w:vAlign w:val="center"/>
          </w:tcPr>
          <w:p>
            <w:pPr>
              <w:pStyle w:val="单元格样式2"/>
            </w:pPr>
            <w:r>
              <w:t xml:space="preserve">其他生态环境治理服务</w:t>
            </w:r>
          </w:p>
        </w:tc>
        <w:tc>
          <w:tcPr>
            <w:tcW w:w="1134" w:type="dxa"/>
            <w:vAlign w:val="center"/>
          </w:tcPr>
          <w:p>
            <w:pPr>
              <w:pStyle w:val="单元格样式2"/>
            </w:pPr>
            <w:r>
              <w:t xml:space="preserve">C07029900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沧州市生态环境局经济开发区分局（含所属单位）上年末固定资产金额为0.00万元（详见下表）。本年度拟购置固定资产总额为0.00万元，已按要求列入政府采购预算，详见政府采购预算表。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467沧州市生态环境局经济开发区分局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一、沧州市生态环境局经济开发区分局本级收支预算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398.40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398.40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398.40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398.40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398.40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398.40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398.40</w:t>
            </w:r>
          </w:p>
        </w:tc>
        <w:tc>
          <w:tcPr>
            <w:tcW w:w="1134" w:type="dxa"/>
            <w:vAlign w:val="center"/>
          </w:tcPr>
          <w:p>
            <w:pPr>
              <w:pStyle w:val="单元格样式7"/>
            </w:pPr>
            <w:r>
              <w:t xml:space="preserve">398.40</w:t>
            </w:r>
          </w:p>
        </w:tc>
        <w:tc>
          <w:tcPr>
            <w:tcW w:w="1134" w:type="dxa"/>
            <w:vAlign w:val="center"/>
          </w:tcPr>
          <w:p>
            <w:pPr>
              <w:pStyle w:val="单元格样式7"/>
            </w:pPr>
            <w:r>
              <w:t xml:space="preserve">398.40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398.40</w:t>
            </w:r>
          </w:p>
        </w:tc>
        <w:tc>
          <w:tcPr>
            <w:tcW w:w="1134" w:type="dxa"/>
            <w:vAlign w:val="center"/>
          </w:tcPr>
          <w:p>
            <w:pPr>
              <w:pStyle w:val="单元格样式4"/>
            </w:pPr>
            <w:r>
              <w:t xml:space="preserve">398.40</w:t>
            </w:r>
          </w:p>
        </w:tc>
        <w:tc>
          <w:tcPr>
            <w:tcW w:w="1134" w:type="dxa"/>
            <w:vAlign w:val="center"/>
          </w:tcPr>
          <w:p>
            <w:pPr>
              <w:pStyle w:val="单元格样式4"/>
            </w:pPr>
            <w:r>
              <w:t xml:space="preserve">398.40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21101</w:t>
            </w:r>
          </w:p>
        </w:tc>
        <w:tc>
          <w:tcPr>
            <w:tcW w:w="1559" w:type="dxa"/>
            <w:vAlign w:val="center"/>
          </w:tcPr>
          <w:p>
            <w:pPr>
              <w:pStyle w:val="单元格样式2"/>
            </w:pPr>
            <w:r>
              <w:t xml:space="preserve">环境保护管理事务</w:t>
            </w:r>
          </w:p>
        </w:tc>
        <w:tc>
          <w:tcPr>
            <w:tcW w:w="1134" w:type="dxa"/>
            <w:vAlign w:val="center"/>
          </w:tcPr>
          <w:p>
            <w:pPr>
              <w:pStyle w:val="单元格样式4"/>
            </w:pPr>
            <w:r>
              <w:t xml:space="preserve">203.30</w:t>
            </w:r>
          </w:p>
        </w:tc>
        <w:tc>
          <w:tcPr>
            <w:tcW w:w="1134" w:type="dxa"/>
            <w:vAlign w:val="center"/>
          </w:tcPr>
          <w:p>
            <w:pPr>
              <w:pStyle w:val="单元格样式4"/>
            </w:pPr>
            <w:r>
              <w:t xml:space="preserve">203.30</w:t>
            </w:r>
          </w:p>
        </w:tc>
        <w:tc>
          <w:tcPr>
            <w:tcW w:w="1134" w:type="dxa"/>
            <w:vAlign w:val="center"/>
          </w:tcPr>
          <w:p>
            <w:pPr>
              <w:pStyle w:val="单元格样式4"/>
            </w:pPr>
            <w:r>
              <w:t xml:space="preserve">203.30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2110102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201.30</w:t>
            </w:r>
          </w:p>
        </w:tc>
        <w:tc>
          <w:tcPr>
            <w:tcW w:w="1134" w:type="dxa"/>
            <w:vAlign w:val="center"/>
          </w:tcPr>
          <w:p>
            <w:pPr>
              <w:pStyle w:val="单元格样式4"/>
            </w:pPr>
            <w:r>
              <w:t xml:space="preserve">201.30</w:t>
            </w:r>
          </w:p>
        </w:tc>
        <w:tc>
          <w:tcPr>
            <w:tcW w:w="1134" w:type="dxa"/>
            <w:vAlign w:val="center"/>
          </w:tcPr>
          <w:p>
            <w:pPr>
              <w:pStyle w:val="单元格样式4"/>
            </w:pPr>
            <w:r>
              <w:t xml:space="preserve">201.30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2110104</w:t>
            </w:r>
          </w:p>
        </w:tc>
        <w:tc>
          <w:tcPr>
            <w:tcW w:w="1559" w:type="dxa"/>
            <w:vAlign w:val="center"/>
          </w:tcPr>
          <w:p>
            <w:pPr>
              <w:pStyle w:val="单元格样式2"/>
            </w:pPr>
            <w:r>
              <w:t xml:space="preserve">生态环境保护宣传</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195.10</w:t>
            </w:r>
          </w:p>
        </w:tc>
        <w:tc>
          <w:tcPr>
            <w:tcW w:w="1134" w:type="dxa"/>
            <w:vAlign w:val="center"/>
          </w:tcPr>
          <w:p>
            <w:pPr>
              <w:pStyle w:val="单元格样式4"/>
            </w:pPr>
            <w:r>
              <w:t xml:space="preserve">195.10</w:t>
            </w:r>
          </w:p>
        </w:tc>
        <w:tc>
          <w:tcPr>
            <w:tcW w:w="1134" w:type="dxa"/>
            <w:vAlign w:val="center"/>
          </w:tcPr>
          <w:p>
            <w:pPr>
              <w:pStyle w:val="单元格样式4"/>
            </w:pPr>
            <w:r>
              <w:t xml:space="preserve">195.10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35.10</w:t>
            </w:r>
          </w:p>
        </w:tc>
        <w:tc>
          <w:tcPr>
            <w:tcW w:w="1134" w:type="dxa"/>
            <w:vAlign w:val="center"/>
          </w:tcPr>
          <w:p>
            <w:pPr>
              <w:pStyle w:val="单元格样式4"/>
            </w:pPr>
            <w:r>
              <w:t xml:space="preserve">35.10</w:t>
            </w:r>
          </w:p>
        </w:tc>
        <w:tc>
          <w:tcPr>
            <w:tcW w:w="1134" w:type="dxa"/>
            <w:vAlign w:val="center"/>
          </w:tcPr>
          <w:p>
            <w:pPr>
              <w:pStyle w:val="单元格样式4"/>
            </w:pPr>
            <w:r>
              <w:t xml:space="preserve">35.10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2110307</w:t>
            </w:r>
          </w:p>
        </w:tc>
        <w:tc>
          <w:tcPr>
            <w:tcW w:w="1559" w:type="dxa"/>
            <w:vAlign w:val="center"/>
          </w:tcPr>
          <w:p>
            <w:pPr>
              <w:pStyle w:val="单元格样式2"/>
            </w:pPr>
            <w:r>
              <w:t xml:space="preserve">土壤</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398.40</w:t>
            </w:r>
          </w:p>
        </w:tc>
        <w:tc>
          <w:tcPr>
            <w:tcW w:w="1361" w:type="dxa"/>
            <w:vAlign w:val="center"/>
          </w:tcPr>
          <w:p>
            <w:pPr>
              <w:pStyle w:val="单元格样式7"/>
            </w:pPr>
            <w:r>
              <w:t xml:space="preserve">5.40</w:t>
            </w:r>
          </w:p>
        </w:tc>
        <w:tc>
          <w:tcPr>
            <w:tcW w:w="1361" w:type="dxa"/>
            <w:vAlign w:val="center"/>
          </w:tcPr>
          <w:p>
            <w:pPr>
              <w:pStyle w:val="单元格样式7"/>
            </w:pPr>
            <w:r>
              <w:t xml:space="preserve">393.00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398.40</w:t>
            </w:r>
          </w:p>
        </w:tc>
        <w:tc>
          <w:tcPr>
            <w:tcW w:w="1361" w:type="dxa"/>
            <w:vAlign w:val="center"/>
          </w:tcPr>
          <w:p>
            <w:pPr>
              <w:pStyle w:val="单元格样式4"/>
            </w:pPr>
            <w:r>
              <w:t xml:space="preserve">5.40</w:t>
            </w:r>
          </w:p>
        </w:tc>
        <w:tc>
          <w:tcPr>
            <w:tcW w:w="1361" w:type="dxa"/>
            <w:vAlign w:val="center"/>
          </w:tcPr>
          <w:p>
            <w:pPr>
              <w:pStyle w:val="单元格样式4"/>
            </w:pPr>
            <w:r>
              <w:t xml:space="preserve">393.00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1361" w:type="dxa"/>
            <w:vAlign w:val="center"/>
          </w:tcPr>
          <w:p>
            <w:pPr>
              <w:pStyle w:val="单元格样式4"/>
            </w:pPr>
            <w:r>
              <w:t xml:space="preserve">203.30</w:t>
            </w:r>
          </w:p>
        </w:tc>
        <w:tc>
          <w:tcPr>
            <w:tcW w:w="1361" w:type="dxa"/>
            <w:vAlign w:val="center"/>
          </w:tcPr>
          <w:p>
            <w:pPr>
              <w:pStyle w:val="单元格样式4"/>
            </w:pPr>
            <w:r>
              <w:t xml:space="preserve">5.40</w:t>
            </w:r>
          </w:p>
        </w:tc>
        <w:tc>
          <w:tcPr>
            <w:tcW w:w="1361" w:type="dxa"/>
            <w:vAlign w:val="center"/>
          </w:tcPr>
          <w:p>
            <w:pPr>
              <w:pStyle w:val="单元格样式4"/>
            </w:pPr>
            <w:r>
              <w:t xml:space="preserve">197.90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201.30</w:t>
            </w:r>
          </w:p>
        </w:tc>
        <w:tc>
          <w:tcPr>
            <w:tcW w:w="1361" w:type="dxa"/>
            <w:vAlign w:val="center"/>
          </w:tcPr>
          <w:p>
            <w:pPr>
              <w:pStyle w:val="单元格样式4"/>
            </w:pPr>
            <w:r>
              <w:t xml:space="preserve">5.40</w:t>
            </w:r>
          </w:p>
        </w:tc>
        <w:tc>
          <w:tcPr>
            <w:tcW w:w="1361" w:type="dxa"/>
            <w:vAlign w:val="center"/>
          </w:tcPr>
          <w:p>
            <w:pPr>
              <w:pStyle w:val="单元格样式4"/>
            </w:pPr>
            <w:r>
              <w:t xml:space="preserve">195.90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195.10</w:t>
            </w:r>
          </w:p>
        </w:tc>
        <w:tc>
          <w:tcPr>
            <w:tcW w:w="1361" w:type="dxa"/>
            <w:vAlign w:val="center"/>
          </w:tcPr>
          <w:p>
            <w:pPr>
              <w:pStyle w:val="单元格样式4"/>
            </w:pPr>
          </w:p>
        </w:tc>
        <w:tc>
          <w:tcPr>
            <w:tcW w:w="1361" w:type="dxa"/>
            <w:vAlign w:val="center"/>
          </w:tcPr>
          <w:p>
            <w:pPr>
              <w:pStyle w:val="单元格样式4"/>
            </w:pPr>
            <w:r>
              <w:t xml:space="preserve">195.10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35.10</w:t>
            </w:r>
          </w:p>
        </w:tc>
        <w:tc>
          <w:tcPr>
            <w:tcW w:w="1361" w:type="dxa"/>
            <w:vAlign w:val="center"/>
          </w:tcPr>
          <w:p>
            <w:pPr>
              <w:pStyle w:val="单元格样式4"/>
            </w:pPr>
          </w:p>
        </w:tc>
        <w:tc>
          <w:tcPr>
            <w:tcW w:w="1361" w:type="dxa"/>
            <w:vAlign w:val="center"/>
          </w:tcPr>
          <w:p>
            <w:pPr>
              <w:pStyle w:val="单元格样式4"/>
            </w:pPr>
            <w:r>
              <w:t xml:space="preserve">35.10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2110307</w:t>
            </w:r>
          </w:p>
        </w:tc>
        <w:tc>
          <w:tcPr>
            <w:tcW w:w="4535" w:type="dxa"/>
            <w:vAlign w:val="center"/>
          </w:tcPr>
          <w:p>
            <w:pPr>
              <w:pStyle w:val="单元格样式2"/>
            </w:pPr>
            <w:r>
              <w:t xml:space="preserve">土壤</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398.40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398.40</w:t>
            </w:r>
          </w:p>
        </w:tc>
        <w:tc>
          <w:tcPr>
            <w:tcW w:w="1474" w:type="dxa"/>
            <w:vAlign w:val="center"/>
          </w:tcPr>
          <w:p>
            <w:pPr>
              <w:pStyle w:val="单元格样式4"/>
            </w:pPr>
            <w:r>
              <w:t xml:space="preserve">398.40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398.40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398.40</w:t>
            </w:r>
          </w:p>
        </w:tc>
        <w:tc>
          <w:tcPr>
            <w:tcW w:w="1474" w:type="dxa"/>
            <w:vAlign w:val="center"/>
          </w:tcPr>
          <w:p>
            <w:pPr>
              <w:pStyle w:val="单元格样式7"/>
            </w:pPr>
            <w:r>
              <w:t xml:space="preserve">398.40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398.40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398.40</w:t>
            </w:r>
          </w:p>
        </w:tc>
        <w:tc>
          <w:tcPr>
            <w:tcW w:w="1474" w:type="dxa"/>
            <w:vAlign w:val="center"/>
          </w:tcPr>
          <w:p>
            <w:pPr>
              <w:pStyle w:val="单元格样式7"/>
            </w:pPr>
            <w:r>
              <w:t xml:space="preserve">398.40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398.40</w:t>
            </w:r>
          </w:p>
        </w:tc>
        <w:tc>
          <w:tcPr>
            <w:tcW w:w="2551" w:type="dxa"/>
            <w:vAlign w:val="center"/>
          </w:tcPr>
          <w:p>
            <w:pPr>
              <w:pStyle w:val="单元格样式7"/>
            </w:pPr>
            <w:r>
              <w:t xml:space="preserve">5.40</w:t>
            </w:r>
          </w:p>
        </w:tc>
        <w:tc>
          <w:tcPr>
            <w:tcW w:w="2551" w:type="dxa"/>
            <w:vAlign w:val="center"/>
          </w:tcPr>
          <w:p>
            <w:pPr>
              <w:pStyle w:val="单元格样式7"/>
            </w:pPr>
            <w:r>
              <w:t xml:space="preserve">393.00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398.40</w:t>
            </w:r>
          </w:p>
        </w:tc>
        <w:tc>
          <w:tcPr>
            <w:tcW w:w="2551" w:type="dxa"/>
            <w:vAlign w:val="center"/>
          </w:tcPr>
          <w:p>
            <w:pPr>
              <w:pStyle w:val="单元格样式4"/>
            </w:pPr>
            <w:r>
              <w:t xml:space="preserve">5.40</w:t>
            </w:r>
          </w:p>
        </w:tc>
        <w:tc>
          <w:tcPr>
            <w:tcW w:w="2551" w:type="dxa"/>
            <w:vAlign w:val="center"/>
          </w:tcPr>
          <w:p>
            <w:pPr>
              <w:pStyle w:val="单元格样式4"/>
            </w:pPr>
            <w:r>
              <w:t xml:space="preserve">393.00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21101</w:t>
            </w:r>
          </w:p>
        </w:tc>
        <w:tc>
          <w:tcPr>
            <w:tcW w:w="4535" w:type="dxa"/>
            <w:vAlign w:val="center"/>
          </w:tcPr>
          <w:p>
            <w:pPr>
              <w:pStyle w:val="单元格样式2"/>
            </w:pPr>
            <w:r>
              <w:t xml:space="preserve">环境保护管理事务</w:t>
            </w:r>
          </w:p>
        </w:tc>
        <w:tc>
          <w:tcPr>
            <w:tcW w:w="2551" w:type="dxa"/>
            <w:vAlign w:val="center"/>
          </w:tcPr>
          <w:p>
            <w:pPr>
              <w:pStyle w:val="单元格样式4"/>
            </w:pPr>
            <w:r>
              <w:t xml:space="preserve">203.30</w:t>
            </w:r>
          </w:p>
        </w:tc>
        <w:tc>
          <w:tcPr>
            <w:tcW w:w="2551" w:type="dxa"/>
            <w:vAlign w:val="center"/>
          </w:tcPr>
          <w:p>
            <w:pPr>
              <w:pStyle w:val="单元格样式4"/>
            </w:pPr>
            <w:r>
              <w:t xml:space="preserve">5.40</w:t>
            </w:r>
          </w:p>
        </w:tc>
        <w:tc>
          <w:tcPr>
            <w:tcW w:w="2551" w:type="dxa"/>
            <w:vAlign w:val="center"/>
          </w:tcPr>
          <w:p>
            <w:pPr>
              <w:pStyle w:val="单元格样式4"/>
            </w:pPr>
            <w:r>
              <w:t xml:space="preserve">197.90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2110102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201.30</w:t>
            </w:r>
          </w:p>
        </w:tc>
        <w:tc>
          <w:tcPr>
            <w:tcW w:w="2551" w:type="dxa"/>
            <w:vAlign w:val="center"/>
          </w:tcPr>
          <w:p>
            <w:pPr>
              <w:pStyle w:val="单元格样式4"/>
            </w:pPr>
            <w:r>
              <w:t xml:space="preserve">5.40</w:t>
            </w:r>
          </w:p>
        </w:tc>
        <w:tc>
          <w:tcPr>
            <w:tcW w:w="2551" w:type="dxa"/>
            <w:vAlign w:val="center"/>
          </w:tcPr>
          <w:p>
            <w:pPr>
              <w:pStyle w:val="单元格样式4"/>
            </w:pPr>
            <w:r>
              <w:t xml:space="preserve">195.90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2110104</w:t>
            </w:r>
          </w:p>
        </w:tc>
        <w:tc>
          <w:tcPr>
            <w:tcW w:w="4535" w:type="dxa"/>
            <w:vAlign w:val="center"/>
          </w:tcPr>
          <w:p>
            <w:pPr>
              <w:pStyle w:val="单元格样式2"/>
            </w:pPr>
            <w:r>
              <w:t xml:space="preserve">生态环境保护宣传</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195.10</w:t>
            </w:r>
          </w:p>
        </w:tc>
        <w:tc>
          <w:tcPr>
            <w:tcW w:w="2551" w:type="dxa"/>
            <w:vAlign w:val="center"/>
          </w:tcPr>
          <w:p>
            <w:pPr>
              <w:pStyle w:val="单元格样式4"/>
            </w:pPr>
          </w:p>
        </w:tc>
        <w:tc>
          <w:tcPr>
            <w:tcW w:w="2551" w:type="dxa"/>
            <w:vAlign w:val="center"/>
          </w:tcPr>
          <w:p>
            <w:pPr>
              <w:pStyle w:val="单元格样式4"/>
            </w:pPr>
            <w:r>
              <w:t xml:space="preserve">195.10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35.10</w:t>
            </w:r>
          </w:p>
        </w:tc>
        <w:tc>
          <w:tcPr>
            <w:tcW w:w="2551" w:type="dxa"/>
            <w:vAlign w:val="center"/>
          </w:tcPr>
          <w:p>
            <w:pPr>
              <w:pStyle w:val="单元格样式4"/>
            </w:pPr>
          </w:p>
        </w:tc>
        <w:tc>
          <w:tcPr>
            <w:tcW w:w="2551" w:type="dxa"/>
            <w:vAlign w:val="center"/>
          </w:tcPr>
          <w:p>
            <w:pPr>
              <w:pStyle w:val="单元格样式4"/>
            </w:pPr>
            <w:r>
              <w:t xml:space="preserve">35.10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2110307</w:t>
            </w:r>
          </w:p>
        </w:tc>
        <w:tc>
          <w:tcPr>
            <w:tcW w:w="4535" w:type="dxa"/>
            <w:vAlign w:val="center"/>
          </w:tcPr>
          <w:p>
            <w:pPr>
              <w:pStyle w:val="单元格样式2"/>
            </w:pPr>
            <w:r>
              <w:t xml:space="preserve">土壤</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w:t>
            </w:r>
          </w:p>
        </w:tc>
        <w:tc>
          <w:tcPr>
            <w:tcW w:w="2551" w:type="dxa"/>
            <w:vAlign w:val="center"/>
          </w:tcPr>
          <w:p>
            <w:pPr>
              <w:pStyle w:val="单元格样式7"/>
            </w:pPr>
          </w:p>
        </w:tc>
        <w:tc>
          <w:tcPr>
            <w:tcW w:w="2551" w:type="dxa"/>
            <w:vAlign w:val="center"/>
          </w:tcPr>
          <w:p>
            <w:pPr>
              <w:pStyle w:val="单元格样式7"/>
            </w:pPr>
            <w:r>
              <w:t xml:space="preserve">5.40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沧州市生态环境局经济开发区分局本级2025年单位预算信息公开情况说明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按照《中华人民共和国预算法》、《地方预决算公开操作规程》和《关于进一步推进预算公开工作的实施意见》规定，现将沧州市生态环境局经济开发区分局本级2025年单位预算公开如下：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沧州市生态环境局经济开发区分局本级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1、车辆租赁费绩效目标表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13091125P000138100017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车辆租赁费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用于保障执法车辆正常运行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1.车辆加油、保险及保养费用</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及时处理生态环境相关问题</w:t>
            </w:r>
          </w:p>
        </w:tc>
        <w:tc>
          <w:tcPr>
            <w:tcW w:w="5386" w:type="dxa"/>
            <w:vAlign w:val="center"/>
          </w:tcPr>
          <w:p>
            <w:pPr>
              <w:pStyle w:val="单元格样式2"/>
            </w:pPr>
            <w:r>
              <w:t xml:space="preserve">车辆运去企业帮扶、着火点巡查及信访件现场核实等</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保障车辆正常运行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车辆运行时间</w:t>
            </w:r>
          </w:p>
        </w:tc>
        <w:tc>
          <w:tcPr>
            <w:tcW w:w="5386" w:type="dxa"/>
            <w:vAlign w:val="center"/>
          </w:tcPr>
          <w:p>
            <w:pPr>
              <w:pStyle w:val="单元格样式2"/>
            </w:pPr>
            <w:r>
              <w:t xml:space="preserve">外出巡查时间</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车辆运维费</w:t>
            </w:r>
          </w:p>
        </w:tc>
        <w:tc>
          <w:tcPr>
            <w:tcW w:w="5386" w:type="dxa"/>
            <w:vAlign w:val="center"/>
          </w:tcPr>
          <w:p>
            <w:pPr>
              <w:pStyle w:val="单元格样式2"/>
            </w:pPr>
            <w:r>
              <w:t xml:space="preserve">车辆的加油、保险及维修费</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促进经济效益提高</w:t>
            </w:r>
          </w:p>
        </w:tc>
        <w:tc>
          <w:tcPr>
            <w:tcW w:w="5386" w:type="dxa"/>
            <w:vAlign w:val="center"/>
          </w:tcPr>
          <w:p>
            <w:pPr>
              <w:pStyle w:val="单元格样式2"/>
            </w:pPr>
            <w:r>
              <w:t xml:space="preserve">对发现的生态环境问题及时到现场解决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进企帮扶</w:t>
            </w:r>
          </w:p>
        </w:tc>
        <w:tc>
          <w:tcPr>
            <w:tcW w:w="5386" w:type="dxa"/>
            <w:vAlign w:val="center"/>
          </w:tcPr>
          <w:p>
            <w:pPr>
              <w:pStyle w:val="单元格样式2"/>
            </w:pPr>
            <w:r>
              <w:t xml:space="preserve">对企业遇到的问题及时处理</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促进绿色发展</w:t>
            </w:r>
          </w:p>
        </w:tc>
        <w:tc>
          <w:tcPr>
            <w:tcW w:w="5386" w:type="dxa"/>
            <w:vAlign w:val="center"/>
          </w:tcPr>
          <w:p>
            <w:pPr>
              <w:pStyle w:val="单元格样式2"/>
            </w:pPr>
            <w:r>
              <w:t xml:space="preserve">保障辖区绿色发展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进企帮扶，帮助企业解决问题</w:t>
            </w:r>
          </w:p>
        </w:tc>
        <w:tc>
          <w:tcPr>
            <w:tcW w:w="5386" w:type="dxa"/>
            <w:vAlign w:val="center"/>
          </w:tcPr>
          <w:p>
            <w:pPr>
              <w:pStyle w:val="单元格样式2"/>
            </w:pPr>
            <w:r>
              <w:t xml:space="preserve">对企业遇到的问题及时解决。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2、大气污染防治专项经费绩效目标表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13091125P004980100068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大气污染防治专项经费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为大气环境精准化监管提供充足数据支撑，完善污染物浓度变化趋势的快速分析。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35.10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1.为大气环境精准化监管提供充足数据支撑，完善污染物浓度变化趋势的快速分析。</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站点个数</w:t>
            </w:r>
          </w:p>
        </w:tc>
        <w:tc>
          <w:tcPr>
            <w:tcW w:w="5386" w:type="dxa"/>
            <w:vAlign w:val="center"/>
          </w:tcPr>
          <w:p>
            <w:pPr>
              <w:pStyle w:val="单元格样式2"/>
            </w:pPr>
            <w:r>
              <w:t xml:space="preserve">微型空气监测站点+空气站点运维</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空气质量</w:t>
            </w:r>
          </w:p>
        </w:tc>
        <w:tc>
          <w:tcPr>
            <w:tcW w:w="5386" w:type="dxa"/>
            <w:vAlign w:val="center"/>
          </w:tcPr>
          <w:p>
            <w:pPr>
              <w:pStyle w:val="单元格样式2"/>
            </w:pPr>
            <w:r>
              <w:t xml:space="preserve">完成空气质量目标值</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项目完成总成本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推动开发区绿色发展新格局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vAlign w:val="center"/>
          </w:tcPr>
          <w:p>
            <w:pPr>
              <w:pStyle w:val="单元格样式2"/>
            </w:pPr>
            <w:r>
              <w:t xml:space="preserve">对空气质量带来的直接或间接影响情况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vAlign w:val="center"/>
          </w:tcPr>
          <w:p>
            <w:pPr>
              <w:pStyle w:val="单元格样式2"/>
            </w:pPr>
            <w:r>
              <w:t xml:space="preserve">提供数据支撑，加大监管力度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3、大气指挥调度平台建设费专项绩效目标表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13091125P00014310002M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大气指挥调度平台建设费专项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为大气环境精准化监管提供充足数据支撑，完善污染物浓度变化趋势的快速分析。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19.90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1.为大气环境精准化监管提供充足数据支撑，完善污染物浓度变化趋势的快速分析。</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大气指挥调度平台</w:t>
            </w:r>
          </w:p>
        </w:tc>
        <w:tc>
          <w:tcPr>
            <w:tcW w:w="5386" w:type="dxa"/>
            <w:vAlign w:val="center"/>
          </w:tcPr>
          <w:p>
            <w:pPr>
              <w:pStyle w:val="单元格样式2"/>
            </w:pPr>
            <w:r>
              <w:t xml:space="preserve">大气指挥调度平台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大气指挥平台交办任务</w:t>
            </w:r>
          </w:p>
        </w:tc>
        <w:tc>
          <w:tcPr>
            <w:tcW w:w="5386" w:type="dxa"/>
            <w:vAlign w:val="center"/>
          </w:tcPr>
          <w:p>
            <w:pPr>
              <w:pStyle w:val="单元格样式2"/>
            </w:pPr>
            <w:r>
              <w:t xml:space="preserve">推动开发区空气质量改善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项目完成总成本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推动开发区绿色发展新格局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vAlign w:val="center"/>
          </w:tcPr>
          <w:p>
            <w:pPr>
              <w:pStyle w:val="单元格样式2"/>
            </w:pPr>
            <w:r>
              <w:t xml:space="preserve">对空气质量带来的直接或间接影响情况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vAlign w:val="center"/>
          </w:tcPr>
          <w:p>
            <w:pPr>
              <w:pStyle w:val="单元格样式2"/>
            </w:pPr>
            <w:r>
              <w:t xml:space="preserve">提供数据支撑，加大监管力度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4、房租绩效目标表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13091125P005422100039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房租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16.12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16.12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办公用房租赁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16.12</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1.办公用房租赁费，保障人员正常办公</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w:t>
            </w:r>
          </w:p>
        </w:tc>
        <w:tc>
          <w:tcPr>
            <w:tcW w:w="5386" w:type="dxa"/>
            <w:vAlign w:val="center"/>
          </w:tcPr>
          <w:p>
            <w:pPr>
              <w:pStyle w:val="单元格样式2"/>
            </w:pPr>
            <w:r>
              <w:t xml:space="preserve">租赁办公区域房间数量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保障正常办公</w:t>
            </w:r>
          </w:p>
        </w:tc>
        <w:tc>
          <w:tcPr>
            <w:tcW w:w="5386" w:type="dxa"/>
            <w:vAlign w:val="center"/>
          </w:tcPr>
          <w:p>
            <w:pPr>
              <w:pStyle w:val="单元格样式2"/>
            </w:pPr>
            <w:r>
              <w:t xml:space="preserve">保障办公空间完好</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办公时间</w:t>
            </w:r>
          </w:p>
        </w:tc>
        <w:tc>
          <w:tcPr>
            <w:tcW w:w="5386" w:type="dxa"/>
            <w:vAlign w:val="center"/>
          </w:tcPr>
          <w:p>
            <w:pPr>
              <w:pStyle w:val="单元格样式2"/>
            </w:pPr>
            <w:r>
              <w:t xml:space="preserve">工作时效达到每天8小时</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房租</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办公区域</w:t>
            </w:r>
          </w:p>
        </w:tc>
        <w:tc>
          <w:tcPr>
            <w:tcW w:w="5386" w:type="dxa"/>
            <w:vAlign w:val="center"/>
          </w:tcPr>
          <w:p>
            <w:pPr>
              <w:pStyle w:val="单元格样式2"/>
            </w:pPr>
            <w:r>
              <w:t xml:space="preserve">保障办公人员有效办公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工作进度</w:t>
            </w:r>
          </w:p>
        </w:tc>
        <w:tc>
          <w:tcPr>
            <w:tcW w:w="5386" w:type="dxa"/>
            <w:vAlign w:val="center"/>
          </w:tcPr>
          <w:p>
            <w:pPr>
              <w:pStyle w:val="单元格样式2"/>
            </w:pPr>
            <w:r>
              <w:t xml:space="preserve">提高工作效率，工作有序进行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持续发展</w:t>
            </w:r>
          </w:p>
        </w:tc>
        <w:tc>
          <w:tcPr>
            <w:tcW w:w="5386" w:type="dxa"/>
            <w:vAlign w:val="center"/>
          </w:tcPr>
          <w:p>
            <w:pPr>
              <w:pStyle w:val="单元格样式2"/>
            </w:pPr>
            <w:r>
              <w:t xml:space="preserve">提高社会效益</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保障工作人员正常办公</w:t>
            </w:r>
          </w:p>
        </w:tc>
        <w:tc>
          <w:tcPr>
            <w:tcW w:w="5386" w:type="dxa"/>
            <w:vAlign w:val="center"/>
          </w:tcPr>
          <w:p>
            <w:pPr>
              <w:pStyle w:val="单元格样式2"/>
            </w:pPr>
            <w:r>
              <w:t xml:space="preserve">提供良好的办公环境</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5、服装费绩效目标表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13091125P00013910001W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服装费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按上级文件要求，对执法人员配备执法服装，规范性执法。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1.按上级文件要求，对执法人员配备执法服装，规范性执法。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购买服装数量</w:t>
            </w:r>
          </w:p>
        </w:tc>
        <w:tc>
          <w:tcPr>
            <w:tcW w:w="5386" w:type="dxa"/>
            <w:vAlign w:val="center"/>
          </w:tcPr>
          <w:p>
            <w:pPr>
              <w:pStyle w:val="单元格样式2"/>
            </w:pPr>
            <w:r>
              <w:t xml:space="preserve">按照文件要求的人员数量购买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服装质量</w:t>
            </w:r>
          </w:p>
        </w:tc>
        <w:tc>
          <w:tcPr>
            <w:tcW w:w="5386" w:type="dxa"/>
            <w:vAlign w:val="center"/>
          </w:tcPr>
          <w:p>
            <w:pPr>
              <w:pStyle w:val="单元格样式2"/>
            </w:pPr>
            <w:r>
              <w:t xml:space="preserve">按照文件要求的样式购买，保障负责质量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生产衣服时间</w:t>
            </w:r>
          </w:p>
        </w:tc>
        <w:tc>
          <w:tcPr>
            <w:tcW w:w="5386" w:type="dxa"/>
            <w:vAlign w:val="center"/>
          </w:tcPr>
          <w:p>
            <w:pPr>
              <w:pStyle w:val="单元格样式2"/>
            </w:pPr>
            <w:r>
              <w:t xml:space="preserve">按规定时间内配备齐全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服装费</w:t>
            </w:r>
          </w:p>
        </w:tc>
        <w:tc>
          <w:tcPr>
            <w:tcW w:w="5386" w:type="dxa"/>
            <w:vAlign w:val="center"/>
          </w:tcPr>
          <w:p>
            <w:pPr>
              <w:pStyle w:val="单元格样式2"/>
            </w:pPr>
            <w:r>
              <w:t xml:space="preserve">购买执法服装</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提高信用度</w:t>
            </w:r>
          </w:p>
        </w:tc>
        <w:tc>
          <w:tcPr>
            <w:tcW w:w="5386" w:type="dxa"/>
            <w:vAlign w:val="center"/>
          </w:tcPr>
          <w:p>
            <w:pPr>
              <w:pStyle w:val="单元格样式2"/>
            </w:pPr>
            <w:r>
              <w:t xml:space="preserve">提高执法效率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服务完好</w:t>
            </w:r>
          </w:p>
        </w:tc>
        <w:tc>
          <w:tcPr>
            <w:tcW w:w="5386" w:type="dxa"/>
            <w:vAlign w:val="center"/>
          </w:tcPr>
          <w:p>
            <w:pPr>
              <w:pStyle w:val="单元格样式2"/>
            </w:pPr>
            <w:r>
              <w:t xml:space="preserve">规范执法工作，条群众参与度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提升执法工作规范性</w:t>
            </w:r>
          </w:p>
        </w:tc>
        <w:tc>
          <w:tcPr>
            <w:tcW w:w="5386" w:type="dxa"/>
            <w:vAlign w:val="center"/>
          </w:tcPr>
          <w:p>
            <w:pPr>
              <w:pStyle w:val="单元格样式2"/>
            </w:pPr>
            <w:r>
              <w:t xml:space="preserve">统一制服，提升生态环境执法威慑力</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执法帮扶信用度</w:t>
            </w:r>
          </w:p>
        </w:tc>
        <w:tc>
          <w:tcPr>
            <w:tcW w:w="5386" w:type="dxa"/>
            <w:vAlign w:val="center"/>
          </w:tcPr>
          <w:p>
            <w:pPr>
              <w:pStyle w:val="单元格样式2"/>
            </w:pPr>
            <w:r>
              <w:t xml:space="preserve">提高执法人员规范性和标准性</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13091125P00542110003K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购买办公设备属于固定资产</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1.购买办公设备属于固定资产</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vAlign w:val="center"/>
          </w:tcPr>
          <w:p>
            <w:pPr>
              <w:pStyle w:val="单元格样式2"/>
            </w:pPr>
            <w:r>
              <w:t xml:space="preserve">购买固定资产数量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正常购买</w:t>
            </w:r>
          </w:p>
        </w:tc>
        <w:tc>
          <w:tcPr>
            <w:tcW w:w="5386" w:type="dxa"/>
            <w:vAlign w:val="center"/>
          </w:tcPr>
          <w:p>
            <w:pPr>
              <w:pStyle w:val="单元格样式2"/>
            </w:pPr>
            <w:r>
              <w:t xml:space="preserve">保障办公设备充足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设备配备齐全</w:t>
            </w:r>
          </w:p>
        </w:tc>
        <w:tc>
          <w:tcPr>
            <w:tcW w:w="5386" w:type="dxa"/>
            <w:vAlign w:val="center"/>
          </w:tcPr>
          <w:p>
            <w:pPr>
              <w:pStyle w:val="单元格样式2"/>
            </w:pPr>
            <w:r>
              <w:t xml:space="preserve">根据所需成句及上级文件要求</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购置费</w:t>
            </w:r>
          </w:p>
        </w:tc>
        <w:tc>
          <w:tcPr>
            <w:tcW w:w="5386" w:type="dxa"/>
            <w:vAlign w:val="center"/>
          </w:tcPr>
          <w:p>
            <w:pPr>
              <w:pStyle w:val="单元格样式2"/>
            </w:pPr>
            <w:r>
              <w:t xml:space="preserve">购买办公设备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遵循节约时间</w:t>
            </w:r>
          </w:p>
        </w:tc>
        <w:tc>
          <w:tcPr>
            <w:tcW w:w="5386" w:type="dxa"/>
            <w:vAlign w:val="center"/>
          </w:tcPr>
          <w:p>
            <w:pPr>
              <w:pStyle w:val="单元格样式2"/>
            </w:pPr>
            <w:r>
              <w:t xml:space="preserve">办公设备完好，无缺损</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设备完好</w:t>
            </w:r>
          </w:p>
        </w:tc>
        <w:tc>
          <w:tcPr>
            <w:tcW w:w="5386" w:type="dxa"/>
            <w:vAlign w:val="center"/>
          </w:tcPr>
          <w:p>
            <w:pPr>
              <w:pStyle w:val="单元格样式2"/>
            </w:pPr>
            <w:r>
              <w:t xml:space="preserve">工作人员对办公设备的爱护</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办公设备</w:t>
            </w:r>
          </w:p>
        </w:tc>
        <w:tc>
          <w:tcPr>
            <w:tcW w:w="5386" w:type="dxa"/>
            <w:vAlign w:val="center"/>
          </w:tcPr>
          <w:p>
            <w:pPr>
              <w:pStyle w:val="单元格样式2"/>
            </w:pPr>
            <w:r>
              <w:t xml:space="preserve">办公设备及时补缺</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对工作的帮助</w:t>
            </w:r>
          </w:p>
        </w:tc>
        <w:tc>
          <w:tcPr>
            <w:tcW w:w="5386" w:type="dxa"/>
            <w:vAlign w:val="center"/>
          </w:tcPr>
          <w:p>
            <w:pPr>
              <w:pStyle w:val="单元格样式2"/>
            </w:pPr>
            <w:r>
              <w:t xml:space="preserve">保障工作人员正常办公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7、规划环评跟踪监测费绩效目标表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13091125P00522910003H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规划环评跟踪监测费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通过加强环境质量监测保护和改善辖区环境，有效减少生态破坏，促进生态可持续性发展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1.通过加强环境质量监测保护和改善辖区环境，有效减少生态破坏，促进生态可持续性发展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环境空气、地下水、声环境</w:t>
            </w:r>
          </w:p>
        </w:tc>
        <w:tc>
          <w:tcPr>
            <w:tcW w:w="5386" w:type="dxa"/>
            <w:vAlign w:val="center"/>
          </w:tcPr>
          <w:p>
            <w:pPr>
              <w:pStyle w:val="单元格样式2"/>
            </w:pPr>
            <w:r>
              <w:t xml:space="preserve">根据辖区规划环评跟踪监测计划布点</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按国家或相关规范开展监测</w:t>
            </w:r>
          </w:p>
        </w:tc>
        <w:tc>
          <w:tcPr>
            <w:tcW w:w="5386" w:type="dxa"/>
            <w:vAlign w:val="center"/>
          </w:tcPr>
          <w:p>
            <w:pPr>
              <w:pStyle w:val="单元格样式2"/>
            </w:pPr>
            <w:r>
              <w:t xml:space="preserve">按国家或行业规范开展监测</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vAlign w:val="center"/>
          </w:tcPr>
          <w:p>
            <w:pPr>
              <w:pStyle w:val="单元格样式2"/>
            </w:pPr>
            <w:r>
              <w:t xml:space="preserve">完成跟踪监测任务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推动辖区绿色发展新格局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项目实施对生态环境带来的直接或间接影响情况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vAlign w:val="center"/>
          </w:tcPr>
          <w:p>
            <w:pPr>
              <w:pStyle w:val="单元格样式2"/>
            </w:pPr>
            <w:r>
              <w:t xml:space="preserve">增强社会环境认知</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8、环保专网绩效目标表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13091125P007CUD100043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环保专网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用于支付环保系统专网网费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2.08</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1.环保系统专网承载着上传下达任务，保障公文及省、市视频会议。</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及时接收率</w:t>
            </w:r>
          </w:p>
        </w:tc>
        <w:tc>
          <w:tcPr>
            <w:tcW w:w="5386" w:type="dxa"/>
            <w:vAlign w:val="center"/>
          </w:tcPr>
          <w:p>
            <w:pPr>
              <w:pStyle w:val="单元格样式2"/>
            </w:pPr>
            <w:r>
              <w:t xml:space="preserve">环保专网承载着上传下达任务，保障公文及时接收及时反馈。</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环保专网正常运行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运转速度，正常接收公文</w:t>
            </w:r>
          </w:p>
        </w:tc>
        <w:tc>
          <w:tcPr>
            <w:tcW w:w="5386" w:type="dxa"/>
            <w:vAlign w:val="center"/>
          </w:tcPr>
          <w:p>
            <w:pPr>
              <w:pStyle w:val="单元格样式2"/>
            </w:pPr>
            <w:r>
              <w:t xml:space="preserve">第一时间能接收到公文。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环保专网网费</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环保专网正常运行</w:t>
            </w:r>
          </w:p>
        </w:tc>
        <w:tc>
          <w:tcPr>
            <w:tcW w:w="5386" w:type="dxa"/>
            <w:vAlign w:val="center"/>
          </w:tcPr>
          <w:p>
            <w:pPr>
              <w:pStyle w:val="单元格样式2"/>
            </w:pPr>
            <w:r>
              <w:t xml:space="preserve">保障环保专网正常运行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保障环保专网正常运行</w:t>
            </w:r>
          </w:p>
        </w:tc>
        <w:tc>
          <w:tcPr>
            <w:tcW w:w="5386" w:type="dxa"/>
            <w:vAlign w:val="center"/>
          </w:tcPr>
          <w:p>
            <w:pPr>
              <w:pStyle w:val="单元格样式2"/>
            </w:pPr>
            <w:r>
              <w:t xml:space="preserve">及时接收公文下达的文件，及时处理反馈问题</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保障环保专网正常运行</w:t>
            </w:r>
          </w:p>
        </w:tc>
        <w:tc>
          <w:tcPr>
            <w:tcW w:w="5386" w:type="dxa"/>
            <w:vAlign w:val="center"/>
          </w:tcPr>
          <w:p>
            <w:pPr>
              <w:pStyle w:val="单元格样式2"/>
            </w:pPr>
            <w:r>
              <w:t xml:space="preserve">及时发现平台信息，及时反馈问题。</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正常接收公文</w:t>
            </w:r>
          </w:p>
        </w:tc>
        <w:tc>
          <w:tcPr>
            <w:tcW w:w="5386" w:type="dxa"/>
            <w:vAlign w:val="center"/>
          </w:tcPr>
          <w:p>
            <w:pPr>
              <w:pStyle w:val="单元格样式2"/>
            </w:pPr>
            <w:r>
              <w:t xml:space="preserve">及时接收公文，接收信息，反馈问题。</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9、环保综合专项绩效目标表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13091125P00523610004B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环保综合专项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用于列支未支付项目及上级交办的临时任务</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1.用于列支未支付项目及上级交办的临时任务</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项目数量</w:t>
            </w:r>
          </w:p>
        </w:tc>
        <w:tc>
          <w:tcPr>
            <w:tcW w:w="5386" w:type="dxa"/>
            <w:vAlign w:val="center"/>
          </w:tcPr>
          <w:p>
            <w:pPr>
              <w:pStyle w:val="单元格样式2"/>
            </w:pPr>
            <w:r>
              <w:t xml:space="preserve">及时完成项目</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临时需完成项目</w:t>
            </w:r>
          </w:p>
        </w:tc>
        <w:tc>
          <w:tcPr>
            <w:tcW w:w="5386" w:type="dxa"/>
            <w:vAlign w:val="center"/>
          </w:tcPr>
          <w:p>
            <w:pPr>
              <w:pStyle w:val="单元格样式2"/>
            </w:pPr>
            <w:r>
              <w:t xml:space="preserve">保障临时性工作正常开展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项目完成率</w:t>
            </w:r>
          </w:p>
        </w:tc>
        <w:tc>
          <w:tcPr>
            <w:tcW w:w="5386" w:type="dxa"/>
            <w:vAlign w:val="center"/>
          </w:tcPr>
          <w:p>
            <w:pPr>
              <w:pStyle w:val="单元格样式2"/>
            </w:pPr>
            <w:r>
              <w:t xml:space="preserve">项目顺利进行</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促进工作完成度</w:t>
            </w:r>
          </w:p>
        </w:tc>
        <w:tc>
          <w:tcPr>
            <w:tcW w:w="5386" w:type="dxa"/>
            <w:vAlign w:val="center"/>
          </w:tcPr>
          <w:p>
            <w:pPr>
              <w:pStyle w:val="单元格样式2"/>
            </w:pPr>
            <w:r>
              <w:t xml:space="preserve">确保相关工作顺利</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经济效益提高</w:t>
            </w:r>
          </w:p>
        </w:tc>
        <w:tc>
          <w:tcPr>
            <w:tcW w:w="5386" w:type="dxa"/>
            <w:vAlign w:val="center"/>
          </w:tcPr>
          <w:p>
            <w:pPr>
              <w:pStyle w:val="单元格样式2"/>
            </w:pPr>
            <w:r>
              <w:t xml:space="preserve">提高经济效益</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促进社会绿色发展</w:t>
            </w:r>
          </w:p>
        </w:tc>
        <w:tc>
          <w:tcPr>
            <w:tcW w:w="5386" w:type="dxa"/>
            <w:vAlign w:val="center"/>
          </w:tcPr>
          <w:p>
            <w:pPr>
              <w:pStyle w:val="单元格样式2"/>
            </w:pPr>
            <w:r>
              <w:t xml:space="preserve">持续绿色发展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提高临时任务完成率</w:t>
            </w:r>
          </w:p>
        </w:tc>
        <w:tc>
          <w:tcPr>
            <w:tcW w:w="5386" w:type="dxa"/>
            <w:vAlign w:val="center"/>
          </w:tcPr>
          <w:p>
            <w:pPr>
              <w:pStyle w:val="单元格样式2"/>
            </w:pPr>
            <w:r>
              <w:t xml:space="preserve">确保上级临时交办的任务按时完成</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10、监督性监测费绩效目标表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13091125P00505210006T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监督性监测费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用于开发区工业企业的水、气等各项指标的监督性监测与河流断面、明渠等的监测。</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1.用于开发区工业企业的水、气等各项指标的监督性监测与河流断面、明渠等的监测。</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所有重点污染源</w:t>
            </w:r>
          </w:p>
        </w:tc>
        <w:tc>
          <w:tcPr>
            <w:tcW w:w="5386" w:type="dxa"/>
            <w:vAlign w:val="center"/>
          </w:tcPr>
          <w:p>
            <w:pPr>
              <w:pStyle w:val="单元格样式2"/>
            </w:pPr>
            <w:r>
              <w:t xml:space="preserve">对辖区内的所有重点污染源（工业企业）的水、气、土壤、噪声、地下水,进行定期或者不定期的监测。</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各项污染物达标排放</w:t>
            </w:r>
          </w:p>
        </w:tc>
        <w:tc>
          <w:tcPr>
            <w:tcW w:w="5386" w:type="dxa"/>
            <w:vAlign w:val="center"/>
          </w:tcPr>
          <w:p>
            <w:pPr>
              <w:pStyle w:val="单元格样式2"/>
            </w:pPr>
            <w:r>
              <w:t xml:space="preserve">各项污染物均达到国家或者地方排放标准</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vAlign w:val="center"/>
          </w:tcPr>
          <w:p>
            <w:pPr>
              <w:pStyle w:val="单元格样式2"/>
            </w:pPr>
            <w:r>
              <w:t xml:space="preserve">到2025年底完成监督性监测任务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促进生态环境持续改善，企业，主动守法治污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间接社会效益</w:t>
            </w:r>
          </w:p>
        </w:tc>
        <w:tc>
          <w:tcPr>
            <w:tcW w:w="5386" w:type="dxa"/>
            <w:vAlign w:val="center"/>
          </w:tcPr>
          <w:p>
            <w:pPr>
              <w:pStyle w:val="单元格样式2"/>
            </w:pPr>
            <w:r>
              <w:t xml:space="preserve">促进生态环境持续改善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保障各项指标达标</w:t>
            </w:r>
          </w:p>
        </w:tc>
        <w:tc>
          <w:tcPr>
            <w:tcW w:w="5386" w:type="dxa"/>
            <w:vAlign w:val="center"/>
          </w:tcPr>
          <w:p>
            <w:pPr>
              <w:pStyle w:val="单元格样式2"/>
            </w:pPr>
            <w:r>
              <w:t xml:space="preserve">保障辖区空气质量改善达标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促进生态环境持续变好</w:t>
            </w:r>
          </w:p>
        </w:tc>
        <w:tc>
          <w:tcPr>
            <w:tcW w:w="5386" w:type="dxa"/>
            <w:vAlign w:val="center"/>
          </w:tcPr>
          <w:p>
            <w:pPr>
              <w:pStyle w:val="单元格样式2"/>
            </w:pPr>
            <w:r>
              <w:t xml:space="preserve">生态环境持续改善，促进经济可持续发展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11、交叉执法培训费绩效目标表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13091125P009CHE10007G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交叉执法培训费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交叉执法培训外出培训及外出执法帮扶，提高业务水平</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1.执法培训次数及提高业务水平并培训中受益对企业监管范围的检查力度</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培训次数</w:t>
            </w:r>
          </w:p>
        </w:tc>
        <w:tc>
          <w:tcPr>
            <w:tcW w:w="5386" w:type="dxa"/>
            <w:vAlign w:val="center"/>
          </w:tcPr>
          <w:p>
            <w:pPr>
              <w:pStyle w:val="单元格样式2"/>
            </w:pPr>
            <w:r>
              <w:t xml:space="preserve">根据上级要求，参加培训，提高业务水平</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业务水平</w:t>
            </w:r>
          </w:p>
        </w:tc>
        <w:tc>
          <w:tcPr>
            <w:tcW w:w="5386" w:type="dxa"/>
            <w:vAlign w:val="center"/>
          </w:tcPr>
          <w:p>
            <w:pPr>
              <w:pStyle w:val="单元格样式2"/>
            </w:pPr>
            <w:r>
              <w:t xml:space="preserve">对培训内容的吸收程度及对企业的监管范围</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培训时长</w:t>
            </w:r>
          </w:p>
        </w:tc>
        <w:tc>
          <w:tcPr>
            <w:tcW w:w="5386" w:type="dxa"/>
            <w:vAlign w:val="center"/>
          </w:tcPr>
          <w:p>
            <w:pPr>
              <w:pStyle w:val="单元格样式2"/>
            </w:pPr>
            <w:r>
              <w:t xml:space="preserve">培训总时长</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推动辖区绿色发展新格局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外出培训，执法帮扶</w:t>
            </w:r>
          </w:p>
        </w:tc>
        <w:tc>
          <w:tcPr>
            <w:tcW w:w="5386" w:type="dxa"/>
            <w:vAlign w:val="center"/>
          </w:tcPr>
          <w:p>
            <w:pPr>
              <w:pStyle w:val="单元格样式2"/>
            </w:pPr>
            <w:r>
              <w:t xml:space="preserve">加强监管，进一步促进企业自觉守法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提高业务知识水平</w:t>
            </w:r>
          </w:p>
        </w:tc>
        <w:tc>
          <w:tcPr>
            <w:tcW w:w="5386" w:type="dxa"/>
            <w:vAlign w:val="center"/>
          </w:tcPr>
          <w:p>
            <w:pPr>
              <w:pStyle w:val="单元格样式2"/>
            </w:pPr>
            <w:r>
              <w:t xml:space="preserve">提高执法人员业务水平，有效的进行企业帮扶</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12、涉农区域红外视频监控系统运行维护绩效目标表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13091125P00536910004R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涉农区域红外视频监控系统运行维护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用于保障开发区涉农区域秸秆禁烧工作与省、市同步有效监控，及时发现、及时处置。</w:t>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43.00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1.用于保障开发区涉农区域秸秆禁烧工作与省、市同步有效监控，及时发现、及时处置。</w:t>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监控摄像头数量</w:t>
            </w:r>
          </w:p>
        </w:tc>
        <w:tc>
          <w:tcPr>
            <w:tcW w:w="5386" w:type="dxa"/>
            <w:vAlign w:val="center"/>
          </w:tcPr>
          <w:p>
            <w:pPr>
              <w:pStyle w:val="单元格样式2"/>
            </w:pPr>
            <w:r>
              <w:t xml:space="preserve">秸秆禁烧监管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实时监控</w:t>
            </w:r>
          </w:p>
        </w:tc>
        <w:tc>
          <w:tcPr>
            <w:tcW w:w="5386" w:type="dxa"/>
            <w:vAlign w:val="center"/>
          </w:tcPr>
          <w:p>
            <w:pPr>
              <w:pStyle w:val="单元格样式2"/>
            </w:pPr>
            <w:r>
              <w:t xml:space="preserve">省厅、市局、市大气办要求</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24小时实时监控</w:t>
            </w:r>
          </w:p>
        </w:tc>
        <w:tc>
          <w:tcPr>
            <w:tcW w:w="5386" w:type="dxa"/>
            <w:vAlign w:val="center"/>
          </w:tcPr>
          <w:p>
            <w:pPr>
              <w:pStyle w:val="单元格样式2"/>
            </w:pPr>
            <w:r>
              <w:t xml:space="preserve">在清明节中元节，春秋耕种收获季节对辖区秸秆禁烧情况进行监控</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减少空气污染</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改善空气质量，减少空气污染</w:t>
            </w:r>
          </w:p>
        </w:tc>
        <w:tc>
          <w:tcPr>
            <w:tcW w:w="5386" w:type="dxa"/>
            <w:vAlign w:val="center"/>
          </w:tcPr>
          <w:p>
            <w:pPr>
              <w:pStyle w:val="单元格样式2"/>
            </w:pPr>
            <w:r>
              <w:t xml:space="preserve">空气质量持续改善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确保及时发现着火点，及时处置</w:t>
            </w:r>
          </w:p>
        </w:tc>
        <w:tc>
          <w:tcPr>
            <w:tcW w:w="5386" w:type="dxa"/>
            <w:vAlign w:val="center"/>
          </w:tcPr>
          <w:p>
            <w:pPr>
              <w:pStyle w:val="单元格样式2"/>
            </w:pPr>
            <w:r>
              <w:t xml:space="preserve">提高空气环境质量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促进辖区空气质量持续改善</w:t>
            </w:r>
          </w:p>
        </w:tc>
        <w:tc>
          <w:tcPr>
            <w:tcW w:w="5386" w:type="dxa"/>
            <w:vAlign w:val="center"/>
          </w:tcPr>
          <w:p>
            <w:pPr>
              <w:pStyle w:val="单元格样式2"/>
            </w:pPr>
            <w:r>
              <w:t xml:space="preserve">减少空气空气污染，空气质量持续改善</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vAlign w:val="center"/>
          </w:tcPr>
          <w:p>
            <w:pPr>
              <w:pStyle w:val="单元格样式2"/>
            </w:pPr>
            <w:r>
              <w:t xml:space="preserve">服务对象满意度指标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13、水污染防治费绩效目标表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13091125P00505310006G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水污染防治费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1、开发区考核断面达到年度考核标准</w:t>
            </w:r>
          </w:p>
          <w:p>
            <w:pPr>
              <w:pStyle w:val="单元格样式2"/>
            </w:pPr>
            <w:r>
              <w:t xml:space="preserve">2、对开发区地表水、考核断面进行检测、治理</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1."1、开发区考核断面达到年度考核标准</w:t>
            </w:r>
          </w:p>
          <w:p>
            <w:pPr>
              <w:pStyle w:val="单元格样式2"/>
            </w:pPr>
            <w:r>
              <w:t xml:space="preserve">2、对开发区地表水、考核断面进行检测、治理"</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水质监测次数</w:t>
            </w:r>
          </w:p>
        </w:tc>
        <w:tc>
          <w:tcPr>
            <w:tcW w:w="5386" w:type="dxa"/>
            <w:vAlign w:val="center"/>
          </w:tcPr>
          <w:p>
            <w:pPr>
              <w:pStyle w:val="单元格样式2"/>
            </w:pPr>
            <w:r>
              <w:t xml:space="preserve">水质监测年次数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水质治理达标率</w:t>
            </w:r>
          </w:p>
        </w:tc>
        <w:tc>
          <w:tcPr>
            <w:tcW w:w="5386" w:type="dxa"/>
            <w:vAlign w:val="center"/>
          </w:tcPr>
          <w:p>
            <w:pPr>
              <w:pStyle w:val="单元格样式2"/>
            </w:pPr>
            <w:r>
              <w:t xml:space="preserve">水质治理达标数量与总数量比例</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水体治理需求与治理完毕时间</w:t>
            </w:r>
          </w:p>
        </w:tc>
        <w:tc>
          <w:tcPr>
            <w:tcW w:w="5386" w:type="dxa"/>
            <w:vAlign w:val="center"/>
          </w:tcPr>
          <w:p>
            <w:pPr>
              <w:pStyle w:val="单元格样式2"/>
            </w:pPr>
            <w:r>
              <w:t xml:space="preserve">按时完成水体治理</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水体治理监测费用</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重点河流消除劣V类</w:t>
            </w:r>
          </w:p>
        </w:tc>
        <w:tc>
          <w:tcPr>
            <w:tcW w:w="5386" w:type="dxa"/>
            <w:vAlign w:val="center"/>
          </w:tcPr>
          <w:p>
            <w:pPr>
              <w:pStyle w:val="单元格样式2"/>
            </w:pPr>
            <w:r>
              <w:t xml:space="preserve">重点河流消除劣V类</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水质达标，完成考核度</w:t>
            </w:r>
          </w:p>
        </w:tc>
        <w:tc>
          <w:tcPr>
            <w:tcW w:w="5386" w:type="dxa"/>
            <w:vAlign w:val="center"/>
          </w:tcPr>
          <w:p>
            <w:pPr>
              <w:pStyle w:val="单元格样式2"/>
            </w:pPr>
            <w:r>
              <w:t xml:space="preserve">对上级要求的水质检测数达标，完成考核目标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增强公众水污染防治理念</w:t>
            </w:r>
          </w:p>
        </w:tc>
        <w:tc>
          <w:tcPr>
            <w:tcW w:w="5386" w:type="dxa"/>
            <w:vAlign w:val="center"/>
          </w:tcPr>
          <w:p>
            <w:pPr>
              <w:pStyle w:val="单元格样式2"/>
            </w:pPr>
            <w:r>
              <w:t xml:space="preserve">增强公众水污染防治理念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持续改善水环境</w:t>
            </w:r>
          </w:p>
        </w:tc>
        <w:tc>
          <w:tcPr>
            <w:tcW w:w="5386" w:type="dxa"/>
            <w:vAlign w:val="center"/>
          </w:tcPr>
          <w:p>
            <w:pPr>
              <w:pStyle w:val="单元格样式2"/>
            </w:pPr>
            <w:r>
              <w:t xml:space="preserve">持续改善水环境</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14、土壤污染防治费绩效目标表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13091125P00542310004J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土壤污染防治费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对辖区需开发利用地块按照要求开展土壤污染状况调查</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80.00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1.对辖区需开发利用地块按照要求开展土壤污染状况调查</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开展土壤污染状况调查所有地块</w:t>
            </w:r>
          </w:p>
        </w:tc>
        <w:tc>
          <w:tcPr>
            <w:tcW w:w="5386" w:type="dxa"/>
            <w:vAlign w:val="center"/>
          </w:tcPr>
          <w:p>
            <w:pPr>
              <w:pStyle w:val="单元格样式2"/>
            </w:pPr>
            <w:r>
              <w:t xml:space="preserve">对文件要求开展下去地块调查</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调查报告符合有关规定和要求。</w:t>
            </w:r>
          </w:p>
        </w:tc>
        <w:tc>
          <w:tcPr>
            <w:tcW w:w="5386" w:type="dxa"/>
            <w:vAlign w:val="center"/>
          </w:tcPr>
          <w:p>
            <w:pPr>
              <w:pStyle w:val="单元格样式2"/>
            </w:pPr>
            <w:r>
              <w:t xml:space="preserve">对土壤污染状况调查报告质量进行评审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全年</w:t>
            </w:r>
          </w:p>
        </w:tc>
        <w:tc>
          <w:tcPr>
            <w:tcW w:w="5386" w:type="dxa"/>
            <w:vAlign w:val="center"/>
          </w:tcPr>
          <w:p>
            <w:pPr>
              <w:pStyle w:val="单元格样式2"/>
            </w:pPr>
            <w:r>
              <w:t xml:space="preserve">完成本年度需开展土壤污染状况调查地块</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土壤污染状况调查费用</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对土壤污染状况调查</w:t>
            </w:r>
          </w:p>
        </w:tc>
        <w:tc>
          <w:tcPr>
            <w:tcW w:w="5386" w:type="dxa"/>
            <w:vAlign w:val="center"/>
          </w:tcPr>
          <w:p>
            <w:pPr>
              <w:pStyle w:val="单元格样式2"/>
            </w:pPr>
            <w:r>
              <w:t xml:space="preserve">对环境持续改善，提高生态环境质量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促进土壤环境状况不断改善，改善居民居住环境</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间接社会效益</w:t>
            </w:r>
          </w:p>
        </w:tc>
        <w:tc>
          <w:tcPr>
            <w:tcW w:w="5386" w:type="dxa"/>
            <w:vAlign w:val="center"/>
          </w:tcPr>
          <w:p>
            <w:pPr>
              <w:pStyle w:val="单元格样式2"/>
            </w:pPr>
            <w:r>
              <w:t xml:space="preserve">推动绿色发展</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生态环境质量状况不断向好</w:t>
            </w:r>
          </w:p>
        </w:tc>
        <w:tc>
          <w:tcPr>
            <w:tcW w:w="5386" w:type="dxa"/>
            <w:vAlign w:val="center"/>
          </w:tcPr>
          <w:p>
            <w:pPr>
              <w:pStyle w:val="单元格样式2"/>
            </w:pPr>
            <w:r>
              <w:t xml:space="preserve">提高生态环境质量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15、维修费绩效目标表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13091125P00522810003U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办公设备日常维修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1.办公设备及会议室日常维修</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维修次数</w:t>
            </w:r>
          </w:p>
        </w:tc>
        <w:tc>
          <w:tcPr>
            <w:tcW w:w="5386" w:type="dxa"/>
            <w:vAlign w:val="center"/>
          </w:tcPr>
          <w:p>
            <w:pPr>
              <w:pStyle w:val="单元格样式2"/>
            </w:pPr>
            <w:r>
              <w:t xml:space="preserve">维修时长</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保障设备质量达标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及时处理</w:t>
            </w:r>
          </w:p>
        </w:tc>
        <w:tc>
          <w:tcPr>
            <w:tcW w:w="5386" w:type="dxa"/>
            <w:vAlign w:val="center"/>
          </w:tcPr>
          <w:p>
            <w:pPr>
              <w:pStyle w:val="单元格样式2"/>
            </w:pPr>
            <w:r>
              <w:t xml:space="preserve">修理各项办公设备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保障办公条件完好</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保障办公设备正常运行</w:t>
            </w:r>
          </w:p>
        </w:tc>
        <w:tc>
          <w:tcPr>
            <w:tcW w:w="5386" w:type="dxa"/>
            <w:vAlign w:val="center"/>
          </w:tcPr>
          <w:p>
            <w:pPr>
              <w:pStyle w:val="单元格样式2"/>
            </w:pPr>
            <w:r>
              <w:t xml:space="preserve">工作正常办公，设备完好无损</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正常运行</w:t>
            </w:r>
          </w:p>
        </w:tc>
        <w:tc>
          <w:tcPr>
            <w:tcW w:w="5386" w:type="dxa"/>
            <w:vAlign w:val="center"/>
          </w:tcPr>
          <w:p>
            <w:pPr>
              <w:pStyle w:val="单元格样式2"/>
            </w:pPr>
            <w:r>
              <w:t xml:space="preserve">修理各项办公设备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设备使用年限</w:t>
            </w:r>
          </w:p>
        </w:tc>
        <w:tc>
          <w:tcPr>
            <w:tcW w:w="5386" w:type="dxa"/>
            <w:vAlign w:val="center"/>
          </w:tcPr>
          <w:p>
            <w:pPr>
              <w:pStyle w:val="单元格样式2"/>
            </w:pPr>
            <w:r>
              <w:t xml:space="preserve">修理后的设备正常办公使用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w:t>
            </w:r>
          </w:p>
        </w:tc>
        <w:tc>
          <w:tcPr>
            <w:tcW w:w="5386" w:type="dxa"/>
            <w:vAlign w:val="center"/>
          </w:tcPr>
          <w:p>
            <w:pPr>
              <w:pStyle w:val="单元格样式2"/>
            </w:pPr>
            <w:r>
              <w:t xml:space="preserve">服务对象满意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16、宣传费绩效目标表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13091125P00523010003M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宣传费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向公众和服务对象宣传环境保护知识</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1.加大环境宣传教育力度，增强社会公众环境保护意识，促进经济社会与环境保护的协调发展</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对接活动次数</w:t>
            </w:r>
          </w:p>
        </w:tc>
        <w:tc>
          <w:tcPr>
            <w:tcW w:w="5386" w:type="dxa"/>
            <w:vAlign w:val="center"/>
          </w:tcPr>
          <w:p>
            <w:pPr>
              <w:pStyle w:val="单元格样式2"/>
            </w:pPr>
            <w:r>
              <w:t xml:space="preserve">对接活动次数</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六五环境日系列宣传活动</w:t>
            </w:r>
          </w:p>
        </w:tc>
        <w:tc>
          <w:tcPr>
            <w:tcW w:w="5386" w:type="dxa"/>
            <w:vAlign w:val="center"/>
          </w:tcPr>
          <w:p>
            <w:pPr>
              <w:pStyle w:val="单元格样式2"/>
            </w:pPr>
            <w:r>
              <w:t xml:space="preserve">结合六五环境日等重要时间节点，开展针对性环境宣传活动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工作按时完成率</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项目完成总成本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推动辖区绿色发展新格局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项目实施对环境的影响</w:t>
            </w:r>
          </w:p>
        </w:tc>
        <w:tc>
          <w:tcPr>
            <w:tcW w:w="5386" w:type="dxa"/>
            <w:vAlign w:val="center"/>
          </w:tcPr>
          <w:p>
            <w:pPr>
              <w:pStyle w:val="单元格样式2"/>
            </w:pPr>
            <w:r>
              <w:t xml:space="preserve">项目实施对生态环境带来的直接或间接影响情况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生态环境持续改善</w:t>
            </w:r>
          </w:p>
        </w:tc>
        <w:tc>
          <w:tcPr>
            <w:tcW w:w="5386" w:type="dxa"/>
            <w:vAlign w:val="center"/>
          </w:tcPr>
          <w:p>
            <w:pPr>
              <w:pStyle w:val="单元格样式2"/>
            </w:pPr>
            <w:r>
              <w:t xml:space="preserve">加大环境宣传教育力度，不断增强全社会公众的环境保护意识，提高全民环境道德素质</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17、应急治理费绩效目标表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13091125P00505610005X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应急治理费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为大气环境精准化监管提供充足数据支撑，完善污染物浓度变化趋势的快速分析。</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19.80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1.为大气环境精准化监管提供充足数据支撑，完善污染物浓度变化趋势的快速分析。</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检测数量</w:t>
            </w:r>
          </w:p>
        </w:tc>
        <w:tc>
          <w:tcPr>
            <w:tcW w:w="5386" w:type="dxa"/>
            <w:vAlign w:val="center"/>
          </w:tcPr>
          <w:p>
            <w:pPr>
              <w:pStyle w:val="单元格样式2"/>
            </w:pPr>
            <w:r>
              <w:t xml:space="preserve">柴油机械、非道路移动机械、加油站、燃气锅炉数量</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达标率</w:t>
            </w:r>
          </w:p>
        </w:tc>
        <w:tc>
          <w:tcPr>
            <w:tcW w:w="5386" w:type="dxa"/>
            <w:vAlign w:val="center"/>
          </w:tcPr>
          <w:p>
            <w:pPr>
              <w:pStyle w:val="单元格样式2"/>
            </w:pPr>
            <w:r>
              <w:t xml:space="preserve">完成上级下发的目标任务</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vAlign w:val="center"/>
          </w:tcPr>
          <w:p>
            <w:pPr>
              <w:pStyle w:val="单元格样式2"/>
            </w:pPr>
            <w:r>
              <w:t xml:space="preserve">工作按时完成</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总成本</w:t>
            </w:r>
          </w:p>
        </w:tc>
        <w:tc>
          <w:tcPr>
            <w:tcW w:w="5386" w:type="dxa"/>
            <w:vAlign w:val="center"/>
          </w:tcPr>
          <w:p>
            <w:pPr>
              <w:pStyle w:val="单元格样式2"/>
            </w:pPr>
            <w:r>
              <w:t xml:space="preserve">项目总成本</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间接经济效益</w:t>
            </w:r>
          </w:p>
        </w:tc>
        <w:tc>
          <w:tcPr>
            <w:tcW w:w="5386" w:type="dxa"/>
            <w:vAlign w:val="center"/>
          </w:tcPr>
          <w:p>
            <w:pPr>
              <w:pStyle w:val="单元格样式2"/>
            </w:pPr>
            <w:r>
              <w:t xml:space="preserve">推动开发区绿色发展新格局</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促进社会和谐稳定</w:t>
            </w:r>
          </w:p>
        </w:tc>
        <w:tc>
          <w:tcPr>
            <w:tcW w:w="5386" w:type="dxa"/>
            <w:vAlign w:val="center"/>
          </w:tcPr>
          <w:p>
            <w:pPr>
              <w:pStyle w:val="单元格样式2"/>
            </w:pPr>
            <w:r>
              <w:t xml:space="preserve">促进社会和谐稳定</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对空气质量的影响</w:t>
            </w:r>
          </w:p>
        </w:tc>
        <w:tc>
          <w:tcPr>
            <w:tcW w:w="5386" w:type="dxa"/>
            <w:vAlign w:val="center"/>
          </w:tcPr>
          <w:p>
            <w:pPr>
              <w:pStyle w:val="单元格样式2"/>
            </w:pPr>
            <w:r>
              <w:t xml:space="preserve">对空气质量带来的直接或间接影响情况</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空气质量持续改善</w:t>
            </w:r>
          </w:p>
        </w:tc>
        <w:tc>
          <w:tcPr>
            <w:tcW w:w="5386" w:type="dxa"/>
            <w:vAlign w:val="center"/>
          </w:tcPr>
          <w:p>
            <w:pPr>
              <w:pStyle w:val="单元格样式2"/>
            </w:pPr>
            <w:r>
              <w:t xml:space="preserve">提供数据支撑，加大监管力度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≥90</w:t>
            </w:r>
          </w:p>
        </w:tc>
        <w:tc>
          <w:tcPr>
            <w:tcW w:w="1276" w:type="dxa"/>
            <w:vAlign w:val="center"/>
          </w:tcPr>
          <w:p>
            <w:pPr>
              <w:pStyle w:val="单元格样式2"/>
            </w:pPr>
            <w:r>
              <w:t xml:space="preserve">部门确定</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148.00</w:t>
            </w:r>
          </w:p>
        </w:tc>
        <w:tc>
          <w:tcPr>
            <w:tcW w:w="964" w:type="dxa"/>
            <w:vAlign w:val="center"/>
          </w:tcPr>
          <w:p>
            <w:pPr>
              <w:pStyle w:val="单元格样式7"/>
            </w:pPr>
            <w:r>
              <w:t xml:space="preserve">148.00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148.00</w:t>
            </w:r>
          </w:p>
        </w:tc>
      </w:tr>
      <w:tr>
        <w:trPr>
          <w:cantSplit/>
          <w:trHeight w:hRule="auto" w:val="0"/>
          <w:jc w:val="center"/>
        </w:trPr>
        <w:tc>
          <w:tcPr>
            <w:tcW w:w="1701" w:type="dxa"/>
            <w:vAlign w:val="center"/>
          </w:tcPr>
          <w:p>
            <w:pPr>
              <w:pStyle w:val="单元格样式6"/>
            </w:pPr>
            <w:r>
              <w:t xml:space="preserve">沧州市生态环境局经济开发区分局本级小计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148.00</w:t>
            </w:r>
          </w:p>
        </w:tc>
        <w:tc>
          <w:tcPr>
            <w:tcW w:w="964" w:type="dxa"/>
            <w:vAlign w:val="center"/>
          </w:tcPr>
          <w:p>
            <w:pPr>
              <w:pStyle w:val="单元格样式7"/>
            </w:pPr>
            <w:r>
              <w:t xml:space="preserve">148.00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148.00</w:t>
            </w:r>
          </w:p>
        </w:tc>
      </w:tr>
      <w:tr>
        <w:trPr>
          <w:cantSplit/>
          <w:trHeight w:hRule="auto" w:val="0"/>
          <w:jc w:val="center"/>
        </w:trPr>
        <w:tc>
          <w:tcPr>
            <w:tcW w:w="1701" w:type="dxa"/>
            <w:vAlign w:val="center"/>
          </w:tcPr>
          <w:p>
            <w:pPr>
              <w:pStyle w:val="单元格样式2"/>
            </w:pPr>
            <w:r>
              <w:t xml:space="preserve">监督性监测费</w:t>
            </w:r>
          </w:p>
        </w:tc>
        <w:tc>
          <w:tcPr>
            <w:tcW w:w="964" w:type="dxa"/>
            <w:vAlign w:val="center"/>
          </w:tcPr>
          <w:p>
            <w:pPr>
              <w:pStyle w:val="单元格样式4"/>
            </w:pPr>
            <w:r>
              <w:t xml:space="preserve">35.00</w:t>
            </w:r>
          </w:p>
        </w:tc>
        <w:tc>
          <w:tcPr>
            <w:tcW w:w="1134" w:type="dxa"/>
            <w:vAlign w:val="center"/>
          </w:tcPr>
          <w:p>
            <w:pPr>
              <w:pStyle w:val="单元格样式2"/>
            </w:pPr>
            <w:r>
              <w:t xml:space="preserve">其他生态环境治理服务</w:t>
            </w:r>
          </w:p>
        </w:tc>
        <w:tc>
          <w:tcPr>
            <w:tcW w:w="1134" w:type="dxa"/>
            <w:vAlign w:val="center"/>
          </w:tcPr>
          <w:p>
            <w:pPr>
              <w:pStyle w:val="单元格样式2"/>
            </w:pPr>
            <w:r>
              <w:t xml:space="preserve">C07029900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35.00</w:t>
            </w:r>
          </w:p>
        </w:tc>
        <w:tc>
          <w:tcPr>
            <w:tcW w:w="964" w:type="dxa"/>
            <w:vAlign w:val="center"/>
          </w:tcPr>
          <w:p>
            <w:pPr>
              <w:pStyle w:val="单元格样式4"/>
            </w:pPr>
            <w:r>
              <w:t xml:space="preserve">35.00</w:t>
            </w:r>
          </w:p>
        </w:tc>
        <w:tc>
          <w:tcPr>
            <w:tcW w:w="964" w:type="dxa"/>
            <w:vAlign w:val="center"/>
          </w:tcPr>
          <w:p>
            <w:pPr>
              <w:pStyle w:val="单元格样式4"/>
            </w:pPr>
            <w:r>
              <w:t xml:space="preserve">35.00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35.00</w:t>
            </w:r>
          </w:p>
        </w:tc>
      </w:tr>
      <w:tr>
        <w:trPr>
          <w:cantSplit/>
          <w:trHeight w:hRule="auto" w:val="0"/>
          <w:jc w:val="center"/>
        </w:trPr>
        <w:tc>
          <w:tcPr>
            <w:tcW w:w="1701" w:type="dxa"/>
            <w:vAlign w:val="center"/>
          </w:tcPr>
          <w:p>
            <w:pPr>
              <w:pStyle w:val="单元格样式2"/>
            </w:pPr>
            <w:r>
              <w:t xml:space="preserve">涉农区域红外视频监控系统运行维护</w:t>
            </w:r>
          </w:p>
        </w:tc>
        <w:tc>
          <w:tcPr>
            <w:tcW w:w="964" w:type="dxa"/>
            <w:vAlign w:val="center"/>
          </w:tcPr>
          <w:p>
            <w:pPr>
              <w:pStyle w:val="单元格样式4"/>
            </w:pPr>
            <w:r>
              <w:t xml:space="preserve">43.00</w:t>
            </w:r>
          </w:p>
        </w:tc>
        <w:tc>
          <w:tcPr>
            <w:tcW w:w="1134" w:type="dxa"/>
            <w:vAlign w:val="center"/>
          </w:tcPr>
          <w:p>
            <w:pPr>
              <w:pStyle w:val="单元格样式2"/>
            </w:pPr>
            <w:r>
              <w:t xml:space="preserve">大气污染治理服务</w:t>
            </w:r>
          </w:p>
        </w:tc>
        <w:tc>
          <w:tcPr>
            <w:tcW w:w="1134" w:type="dxa"/>
            <w:vAlign w:val="center"/>
          </w:tcPr>
          <w:p>
            <w:pPr>
              <w:pStyle w:val="单元格样式2"/>
            </w:pPr>
            <w:r>
              <w:t xml:space="preserve">C07020201</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43.00</w:t>
            </w:r>
          </w:p>
        </w:tc>
        <w:tc>
          <w:tcPr>
            <w:tcW w:w="964" w:type="dxa"/>
            <w:vAlign w:val="center"/>
          </w:tcPr>
          <w:p>
            <w:pPr>
              <w:pStyle w:val="单元格样式4"/>
            </w:pPr>
            <w:r>
              <w:t xml:space="preserve">43.00</w:t>
            </w:r>
          </w:p>
        </w:tc>
        <w:tc>
          <w:tcPr>
            <w:tcW w:w="964" w:type="dxa"/>
            <w:vAlign w:val="center"/>
          </w:tcPr>
          <w:p>
            <w:pPr>
              <w:pStyle w:val="单元格样式4"/>
            </w:pPr>
            <w:r>
              <w:t xml:space="preserve">43.00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43.00</w:t>
            </w:r>
          </w:p>
        </w:tc>
      </w:tr>
      <w:tr>
        <w:trPr>
          <w:cantSplit/>
          <w:trHeight w:hRule="auto" w:val="0"/>
          <w:jc w:val="center"/>
        </w:trPr>
        <w:tc>
          <w:tcPr>
            <w:tcW w:w="1701" w:type="dxa"/>
            <w:vAlign w:val="center"/>
          </w:tcPr>
          <w:p>
            <w:pPr>
              <w:pStyle w:val="单元格样式2"/>
            </w:pPr>
            <w:r>
              <w:t xml:space="preserve">土壤污染防治费</w:t>
            </w:r>
          </w:p>
        </w:tc>
        <w:tc>
          <w:tcPr>
            <w:tcW w:w="964" w:type="dxa"/>
            <w:vAlign w:val="center"/>
          </w:tcPr>
          <w:p>
            <w:pPr>
              <w:pStyle w:val="单元格样式4"/>
            </w:pPr>
            <w:r>
              <w:t xml:space="preserve">80.00</w:t>
            </w:r>
          </w:p>
        </w:tc>
        <w:tc>
          <w:tcPr>
            <w:tcW w:w="1134" w:type="dxa"/>
            <w:vAlign w:val="center"/>
          </w:tcPr>
          <w:p>
            <w:pPr>
              <w:pStyle w:val="单元格样式2"/>
            </w:pPr>
            <w:r>
              <w:t xml:space="preserve">其他生态环境治理服务</w:t>
            </w:r>
          </w:p>
        </w:tc>
        <w:tc>
          <w:tcPr>
            <w:tcW w:w="1134" w:type="dxa"/>
            <w:vAlign w:val="center"/>
          </w:tcPr>
          <w:p>
            <w:pPr>
              <w:pStyle w:val="单元格样式2"/>
            </w:pPr>
            <w:r>
              <w:t xml:space="preserve">C07029900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r>
              <w:t xml:space="preserve">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70.00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沧州市生态环境局经济开发区分局本级上年末固定资产金额为0.00万元（详见下表）。本年度拟购置固定资产总额为0.00万元，已按要求列入政府采购预算，详见政府采购预算表。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467001沧州市生态环境局经济开发区分局本级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67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70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2025-04-29T09:56:09Z</dcterms:created>
  <dcterms:modified xsi:type="dcterms:W3CDTF">2025-04-29T09:56:09Z</dcterms:modified>
</cp:coreProperties>
</file>