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uppressLineNumbers w:val="0"/>
        <w:kinsoku/>
        <w:wordWrap/>
        <w:overflowPunct/>
        <w:topLinePunct w:val="0"/>
        <w:autoSpaceDE/>
        <w:autoSpaceDN/>
        <w:bidi w:val="0"/>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河北沧州经济开发区管委会</w:t>
      </w:r>
    </w:p>
    <w:p>
      <w:pPr>
        <w:pStyle w:val="2"/>
        <w:keepNext w:val="0"/>
        <w:keepLines w:val="0"/>
        <w:pageBreakBefore w:val="0"/>
        <w:widowControl w:val="0"/>
        <w:suppressLineNumbers w:val="0"/>
        <w:kinsoku/>
        <w:wordWrap/>
        <w:overflowPunct/>
        <w:topLinePunct w:val="0"/>
        <w:autoSpaceDE/>
        <w:autoSpaceDN/>
        <w:bidi w:val="0"/>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2023年政府信息公开工作年度报告</w:t>
      </w:r>
    </w:p>
    <w:p>
      <w:pPr>
        <w:keepNext w:val="0"/>
        <w:keepLines w:val="0"/>
        <w:pageBreakBefore w:val="0"/>
        <w:kinsoku/>
        <w:wordWrap/>
        <w:overflowPunct/>
        <w:topLinePunct w:val="0"/>
        <w:autoSpaceDE/>
        <w:autoSpaceDN/>
        <w:bidi w:val="0"/>
        <w:snapToGrid/>
        <w:spacing w:line="560" w:lineRule="exact"/>
        <w:textAlignment w:val="auto"/>
        <w:rPr>
          <w:rFonts w:hint="default"/>
          <w:lang w:val="en-US" w:eastAsia="zh-CN"/>
        </w:rPr>
      </w:pPr>
    </w:p>
    <w:p>
      <w:pPr>
        <w:pStyle w:val="2"/>
        <w:keepNext w:val="0"/>
        <w:keepLines w:val="0"/>
        <w:pageBreakBefore w:val="0"/>
        <w:widowControl w:val="0"/>
        <w:suppressLineNumbers w:val="0"/>
        <w:kinsoku/>
        <w:wordWrap/>
        <w:overflowPunct/>
        <w:topLinePunct w:val="0"/>
        <w:autoSpaceDE/>
        <w:autoSpaceDN/>
        <w:bidi w:val="0"/>
        <w:snapToGrid/>
        <w:spacing w:before="0" w:beforeAutospacing="0" w:after="0" w:afterAutospacing="0" w:line="560" w:lineRule="exact"/>
        <w:ind w:left="0" w:firstLine="640" w:firstLineChars="200"/>
        <w:jc w:val="left"/>
        <w:textAlignment w:val="auto"/>
      </w:pPr>
      <w:r>
        <w:rPr>
          <w:rFonts w:ascii="仿宋" w:hAnsi="仿宋" w:eastAsia="仿宋" w:cs="仿宋"/>
          <w:b w:val="0"/>
          <w:bCs w:val="0"/>
          <w:sz w:val="32"/>
          <w:szCs w:val="32"/>
        </w:rPr>
        <w:t>根据《中华人民共和国政府信息公开条例》（以下简称《条例》）规定和《国务院办公厅政府信息与政务公开办公室关于印发</w:t>
      </w:r>
      <w:r>
        <w:rPr>
          <w:rFonts w:hint="eastAsia" w:ascii="仿宋" w:hAnsi="仿宋" w:eastAsia="仿宋" w:cs="仿宋"/>
          <w:b w:val="0"/>
          <w:bCs w:val="0"/>
          <w:sz w:val="32"/>
          <w:szCs w:val="32"/>
        </w:rPr>
        <w:t>&lt;中华人民共和国政府信息公开工作年度报告格式&gt;的通知》要求，现将</w:t>
      </w:r>
      <w:r>
        <w:rPr>
          <w:rFonts w:hint="eastAsia" w:ascii="仿宋" w:hAnsi="仿宋" w:eastAsia="仿宋" w:cs="仿宋"/>
          <w:b w:val="0"/>
          <w:bCs w:val="0"/>
          <w:sz w:val="32"/>
          <w:szCs w:val="32"/>
          <w:lang w:eastAsia="zh-CN"/>
        </w:rPr>
        <w:t>河北</w:t>
      </w:r>
      <w:r>
        <w:rPr>
          <w:rFonts w:hint="eastAsia" w:ascii="仿宋" w:hAnsi="仿宋" w:eastAsia="仿宋" w:cs="仿宋"/>
          <w:b w:val="0"/>
          <w:bCs w:val="0"/>
          <w:sz w:val="32"/>
          <w:szCs w:val="32"/>
        </w:rPr>
        <w:t>沧州经济开发区202</w:t>
      </w: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rPr>
        <w:t>年1月1日至202</w:t>
      </w: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rPr>
        <w:t>年12月31日政务信息公开情况报告如下：</w:t>
      </w:r>
    </w:p>
    <w:p>
      <w:pPr>
        <w:pStyle w:val="3"/>
        <w:keepNext w:val="0"/>
        <w:keepLines w:val="0"/>
        <w:pageBreakBefore w:val="0"/>
        <w:widowControl w:val="0"/>
        <w:numPr>
          <w:ilvl w:val="0"/>
          <w:numId w:val="1"/>
        </w:numPr>
        <w:suppressLineNumbers w:val="0"/>
        <w:kinsoku/>
        <w:wordWrap/>
        <w:overflowPunct/>
        <w:topLinePunct w:val="0"/>
        <w:autoSpaceDE/>
        <w:autoSpaceDN/>
        <w:bidi w:val="0"/>
        <w:snapToGrid/>
        <w:spacing w:before="0" w:beforeLines="0" w:beforeAutospacing="0" w:after="0" w:afterLines="0" w:afterAutospacing="0" w:line="560" w:lineRule="exact"/>
        <w:ind w:left="0" w:firstLine="640" w:firstLineChars="200"/>
        <w:textAlignment w:val="auto"/>
        <w:rPr>
          <w:rFonts w:ascii="黑体" w:hAnsi="宋体" w:eastAsia="黑体" w:cs="黑体"/>
          <w:b w:val="0"/>
          <w:kern w:val="0"/>
          <w:sz w:val="32"/>
          <w:szCs w:val="32"/>
        </w:rPr>
      </w:pPr>
      <w:r>
        <w:rPr>
          <w:rFonts w:ascii="黑体" w:hAnsi="宋体" w:eastAsia="黑体" w:cs="黑体"/>
          <w:b w:val="0"/>
          <w:kern w:val="0"/>
          <w:sz w:val="32"/>
          <w:szCs w:val="32"/>
        </w:rPr>
        <w:t>总体情况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60" w:lineRule="exact"/>
        <w:ind w:right="0" w:firstLine="640" w:firstLineChars="200"/>
        <w:jc w:val="left"/>
        <w:textAlignment w:val="auto"/>
        <w:rPr>
          <w:rFonts w:hint="eastAsia" w:ascii="仿宋" w:hAnsi="仿宋" w:eastAsia="仿宋" w:cs="仿宋"/>
          <w:b w:val="0"/>
          <w:bCs w:val="0"/>
          <w:kern w:val="44"/>
          <w:sz w:val="32"/>
          <w:szCs w:val="32"/>
          <w:lang w:val="en-US" w:eastAsia="zh-CN" w:bidi="ar"/>
        </w:rPr>
      </w:pPr>
      <w:r>
        <w:rPr>
          <w:rFonts w:hint="eastAsia" w:ascii="仿宋" w:hAnsi="仿宋" w:eastAsia="仿宋" w:cs="仿宋"/>
          <w:b w:val="0"/>
          <w:bCs w:val="0"/>
          <w:sz w:val="32"/>
          <w:szCs w:val="32"/>
          <w:lang w:eastAsia="zh-CN"/>
        </w:rPr>
        <w:t>河北</w:t>
      </w:r>
      <w:r>
        <w:rPr>
          <w:rFonts w:hint="eastAsia" w:ascii="仿宋" w:hAnsi="仿宋" w:eastAsia="仿宋" w:cs="仿宋"/>
          <w:b w:val="0"/>
          <w:bCs w:val="0"/>
          <w:sz w:val="32"/>
          <w:szCs w:val="32"/>
        </w:rPr>
        <w:t>沧州经济</w:t>
      </w:r>
      <w:r>
        <w:rPr>
          <w:rFonts w:hint="eastAsia" w:ascii="仿宋" w:hAnsi="仿宋" w:eastAsia="仿宋" w:cs="仿宋"/>
          <w:sz w:val="32"/>
          <w:szCs w:val="32"/>
          <w:lang w:eastAsia="zh-CN"/>
        </w:rPr>
        <w:t>开发区</w:t>
      </w:r>
      <w:r>
        <w:rPr>
          <w:rFonts w:hint="eastAsia" w:ascii="仿宋" w:hAnsi="仿宋" w:eastAsia="仿宋" w:cs="仿宋"/>
          <w:sz w:val="32"/>
          <w:szCs w:val="32"/>
        </w:rPr>
        <w:t>坚持以习近平新时代中国特色社会主义思想为指导，认真落实国务院办公厅和省政府办公厅关于政务公开的决策部署，紧紧围绕市委、市政府中心工作，聚焦社会公众需求，突出政策发布解读、营商环境优化等重点，依法依规推动政府信息公开，不断完善政务公开机制，增强主动公开的意识，进一步提升政务公开能力。</w:t>
      </w:r>
    </w:p>
    <w:p>
      <w:pPr>
        <w:pStyle w:val="3"/>
        <w:keepNext w:val="0"/>
        <w:keepLines w:val="0"/>
        <w:pageBreakBefore w:val="0"/>
        <w:widowControl w:val="0"/>
        <w:numPr>
          <w:ilvl w:val="0"/>
          <w:numId w:val="0"/>
        </w:numPr>
        <w:suppressLineNumbers w:val="0"/>
        <w:kinsoku/>
        <w:wordWrap/>
        <w:overflowPunct/>
        <w:topLinePunct w:val="0"/>
        <w:autoSpaceDE/>
        <w:autoSpaceDN/>
        <w:bidi w:val="0"/>
        <w:snapToGrid/>
        <w:spacing w:before="0" w:beforeLines="0" w:beforeAutospacing="0" w:after="0" w:afterLines="0" w:afterAutospacing="0" w:line="560" w:lineRule="exact"/>
        <w:ind w:firstLine="643" w:firstLineChars="200"/>
        <w:jc w:val="left"/>
        <w:textAlignment w:val="auto"/>
        <w:outlineLvl w:val="3"/>
      </w:pPr>
      <w:r>
        <w:rPr>
          <w:rFonts w:hint="eastAsia" w:ascii="楷体" w:hAnsi="楷体" w:eastAsia="楷体" w:cs="楷体"/>
          <w:b/>
          <w:bCs/>
          <w:kern w:val="0"/>
          <w:sz w:val="32"/>
          <w:szCs w:val="32"/>
          <w:lang w:eastAsia="zh-CN"/>
        </w:rPr>
        <w:t>（一）</w:t>
      </w:r>
      <w:r>
        <w:rPr>
          <w:rFonts w:ascii="楷体" w:hAnsi="楷体" w:eastAsia="楷体" w:cs="楷体"/>
          <w:b/>
          <w:bCs/>
          <w:kern w:val="0"/>
          <w:sz w:val="32"/>
          <w:szCs w:val="32"/>
        </w:rPr>
        <w:t>主动公开。</w:t>
      </w:r>
      <w:r>
        <w:rPr>
          <w:rFonts w:hint="eastAsia" w:ascii="仿宋" w:hAnsi="仿宋" w:eastAsia="仿宋" w:cs="仿宋"/>
          <w:b w:val="0"/>
          <w:bCs w:val="0"/>
          <w:kern w:val="0"/>
          <w:sz w:val="32"/>
          <w:szCs w:val="32"/>
          <w:lang w:val="en-US" w:eastAsia="zh-CN" w:bidi="ar"/>
        </w:rPr>
        <w:t>我区坚持政务公开透明为政府工作的基本原则，开通涉及市场主体信息公开、减税减费、深化“放管服”改革、推进转型发展等专题。切实增强政策制定实施的透明度和可预期性，提升市场主体信心，持续优化营商环境，深入推进利企惠民信息公开，以有力有效的信息公开，助力监督管理的强化和服务水平的提升，更好维护市场经济秩序和人民群众切身利益。积极推进“双随机、</w:t>
      </w:r>
      <w:bookmarkStart w:id="0" w:name="_GoBack"/>
      <w:bookmarkEnd w:id="0"/>
      <w:r>
        <w:rPr>
          <w:rFonts w:hint="eastAsia" w:ascii="仿宋" w:hAnsi="仿宋" w:eastAsia="仿宋" w:cs="仿宋"/>
          <w:b w:val="0"/>
          <w:bCs w:val="0"/>
          <w:kern w:val="0"/>
          <w:sz w:val="32"/>
          <w:szCs w:val="32"/>
          <w:lang w:val="en-US" w:eastAsia="zh-CN" w:bidi="ar"/>
        </w:rPr>
        <w:t>一公开”工作,对全区的随机抽查事项清单、抽查计划、抽查结果，进行了集中公开。及时调整并公布最新的权责清单。推动严格遵循权责清单依法用权，维护权责清单的严肃性、规范性和权威性，确保权力规范运行。</w:t>
      </w:r>
      <w:r>
        <w:rPr>
          <w:rFonts w:hint="eastAsia" w:ascii="仿宋" w:hAnsi="仿宋" w:eastAsia="仿宋" w:cs="仿宋"/>
          <w:b w:val="0"/>
          <w:bCs w:val="0"/>
          <w:sz w:val="32"/>
          <w:szCs w:val="32"/>
        </w:rPr>
        <w:t>202</w:t>
      </w: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rPr>
        <w:t>年，全区通过政府信息公开平台发布各类信息</w:t>
      </w:r>
      <w:r>
        <w:rPr>
          <w:rFonts w:hint="eastAsia" w:ascii="仿宋" w:hAnsi="仿宋" w:eastAsia="仿宋" w:cs="仿宋"/>
          <w:b w:val="0"/>
          <w:bCs w:val="0"/>
          <w:color w:val="auto"/>
          <w:sz w:val="32"/>
          <w:szCs w:val="32"/>
          <w:lang w:val="en-US" w:eastAsia="zh-CN"/>
        </w:rPr>
        <w:t>168</w:t>
      </w:r>
      <w:r>
        <w:rPr>
          <w:rFonts w:hint="eastAsia" w:ascii="仿宋" w:hAnsi="仿宋" w:eastAsia="仿宋" w:cs="仿宋"/>
          <w:b w:val="0"/>
          <w:bCs w:val="0"/>
          <w:sz w:val="32"/>
          <w:szCs w:val="32"/>
        </w:rPr>
        <w:t>条，其中包括主动公开文件</w:t>
      </w:r>
      <w:r>
        <w:rPr>
          <w:rFonts w:hint="eastAsia" w:ascii="仿宋" w:hAnsi="仿宋" w:eastAsia="仿宋" w:cs="仿宋"/>
          <w:b w:val="0"/>
          <w:bCs w:val="0"/>
          <w:color w:val="auto"/>
          <w:sz w:val="32"/>
          <w:szCs w:val="32"/>
          <w:lang w:val="en-US" w:eastAsia="zh-CN"/>
        </w:rPr>
        <w:t>11</w:t>
      </w:r>
      <w:r>
        <w:rPr>
          <w:rFonts w:hint="eastAsia" w:ascii="仿宋" w:hAnsi="仿宋" w:eastAsia="仿宋" w:cs="仿宋"/>
          <w:b w:val="0"/>
          <w:bCs w:val="0"/>
          <w:sz w:val="32"/>
          <w:szCs w:val="32"/>
        </w:rPr>
        <w:t>个、政策解读</w:t>
      </w:r>
      <w:r>
        <w:rPr>
          <w:rFonts w:hint="eastAsia" w:ascii="仿宋" w:hAnsi="仿宋" w:eastAsia="仿宋" w:cs="仿宋"/>
          <w:b w:val="0"/>
          <w:bCs w:val="0"/>
          <w:color w:val="auto"/>
          <w:sz w:val="32"/>
          <w:szCs w:val="32"/>
          <w:lang w:val="en-US" w:eastAsia="zh-CN"/>
        </w:rPr>
        <w:t>4</w:t>
      </w:r>
      <w:r>
        <w:rPr>
          <w:rFonts w:hint="eastAsia" w:ascii="仿宋" w:hAnsi="仿宋" w:eastAsia="仿宋" w:cs="仿宋"/>
          <w:b w:val="0"/>
          <w:bCs w:val="0"/>
          <w:sz w:val="32"/>
          <w:szCs w:val="32"/>
        </w:rPr>
        <w:t>个。通过门户网站发布信息</w:t>
      </w:r>
      <w:r>
        <w:rPr>
          <w:rFonts w:hint="eastAsia" w:ascii="仿宋" w:hAnsi="仿宋" w:eastAsia="仿宋" w:cs="仿宋"/>
          <w:b w:val="0"/>
          <w:bCs w:val="0"/>
          <w:color w:val="auto"/>
          <w:sz w:val="32"/>
          <w:szCs w:val="32"/>
          <w:lang w:val="en-US" w:eastAsia="zh-CN"/>
        </w:rPr>
        <w:t>1956</w:t>
      </w:r>
      <w:r>
        <w:rPr>
          <w:rFonts w:hint="eastAsia" w:ascii="仿宋" w:hAnsi="仿宋" w:eastAsia="仿宋" w:cs="仿宋"/>
          <w:b w:val="0"/>
          <w:bCs w:val="0"/>
          <w:sz w:val="32"/>
          <w:szCs w:val="32"/>
        </w:rPr>
        <w:t>条，通过官方微信发布信息</w:t>
      </w:r>
      <w:r>
        <w:rPr>
          <w:rFonts w:hint="eastAsia" w:ascii="仿宋" w:hAnsi="仿宋" w:eastAsia="仿宋" w:cs="仿宋"/>
          <w:b w:val="0"/>
          <w:bCs w:val="0"/>
          <w:color w:val="auto"/>
          <w:sz w:val="32"/>
          <w:szCs w:val="32"/>
          <w:lang w:val="en-US" w:eastAsia="zh-CN"/>
        </w:rPr>
        <w:t>2112</w:t>
      </w:r>
      <w:r>
        <w:rPr>
          <w:rFonts w:hint="eastAsia" w:ascii="仿宋" w:hAnsi="仿宋" w:eastAsia="仿宋" w:cs="仿宋"/>
          <w:b w:val="0"/>
          <w:bCs w:val="0"/>
          <w:sz w:val="32"/>
          <w:szCs w:val="32"/>
        </w:rPr>
        <w:t>条，通过官方微博发布信息</w:t>
      </w:r>
      <w:r>
        <w:rPr>
          <w:rFonts w:hint="eastAsia" w:ascii="仿宋" w:hAnsi="仿宋" w:eastAsia="仿宋" w:cs="仿宋"/>
          <w:b w:val="0"/>
          <w:bCs w:val="0"/>
          <w:sz w:val="32"/>
          <w:szCs w:val="32"/>
          <w:lang w:val="en-US" w:eastAsia="zh-CN"/>
        </w:rPr>
        <w:t>4188</w:t>
      </w:r>
      <w:r>
        <w:rPr>
          <w:rFonts w:hint="eastAsia" w:ascii="仿宋" w:hAnsi="仿宋" w:eastAsia="仿宋" w:cs="仿宋"/>
          <w:b w:val="0"/>
          <w:bCs w:val="0"/>
          <w:sz w:val="32"/>
          <w:szCs w:val="32"/>
        </w:rPr>
        <w:t>条，通过抖音、澎湃等其他方式公开信息</w:t>
      </w:r>
      <w:r>
        <w:rPr>
          <w:rFonts w:hint="eastAsia" w:ascii="仿宋" w:hAnsi="仿宋" w:eastAsia="仿宋" w:cs="仿宋"/>
          <w:b w:val="0"/>
          <w:bCs w:val="0"/>
          <w:color w:val="auto"/>
          <w:sz w:val="32"/>
          <w:szCs w:val="32"/>
          <w:lang w:val="en-US" w:eastAsia="zh-CN"/>
        </w:rPr>
        <w:t>115</w:t>
      </w:r>
      <w:r>
        <w:rPr>
          <w:rFonts w:hint="eastAsia" w:ascii="仿宋" w:hAnsi="仿宋" w:eastAsia="仿宋" w:cs="仿宋"/>
          <w:b w:val="0"/>
          <w:bCs w:val="0"/>
          <w:sz w:val="32"/>
          <w:szCs w:val="32"/>
        </w:rPr>
        <w:t>条。</w:t>
      </w:r>
    </w:p>
    <w:p>
      <w:pPr>
        <w:pStyle w:val="3"/>
        <w:keepNext w:val="0"/>
        <w:keepLines w:val="0"/>
        <w:pageBreakBefore w:val="0"/>
        <w:widowControl w:val="0"/>
        <w:numPr>
          <w:ilvl w:val="0"/>
          <w:numId w:val="0"/>
        </w:numPr>
        <w:suppressLineNumbers w:val="0"/>
        <w:kinsoku/>
        <w:wordWrap/>
        <w:overflowPunct/>
        <w:topLinePunct w:val="0"/>
        <w:autoSpaceDE/>
        <w:autoSpaceDN/>
        <w:bidi w:val="0"/>
        <w:snapToGrid/>
        <w:spacing w:before="0" w:beforeLines="0" w:beforeAutospacing="0" w:after="0" w:afterLines="0" w:afterAutospacing="0" w:line="560" w:lineRule="exact"/>
        <w:ind w:firstLine="643" w:firstLineChars="200"/>
        <w:textAlignment w:val="auto"/>
        <w:outlineLvl w:val="3"/>
        <w:rPr>
          <w:rFonts w:hint="eastAsia" w:ascii="仿宋" w:hAnsi="仿宋" w:eastAsia="仿宋" w:cs="仿宋"/>
          <w:b w:val="0"/>
          <w:bCs w:val="0"/>
          <w:kern w:val="0"/>
          <w:sz w:val="32"/>
          <w:szCs w:val="32"/>
          <w:lang w:val="en-US" w:eastAsia="zh-CN" w:bidi="ar"/>
        </w:rPr>
      </w:pPr>
      <w:r>
        <w:rPr>
          <w:rFonts w:hint="eastAsia" w:ascii="楷体" w:hAnsi="楷体" w:eastAsia="楷体" w:cs="楷体"/>
          <w:b/>
          <w:bCs/>
          <w:kern w:val="0"/>
          <w:sz w:val="32"/>
          <w:szCs w:val="32"/>
          <w:lang w:val="en-US" w:eastAsia="zh-CN"/>
        </w:rPr>
        <w:t>（二）</w:t>
      </w:r>
      <w:r>
        <w:rPr>
          <w:rFonts w:hint="eastAsia" w:ascii="楷体" w:hAnsi="楷体" w:eastAsia="楷体" w:cs="楷体"/>
          <w:b/>
          <w:bCs/>
          <w:kern w:val="0"/>
          <w:sz w:val="32"/>
          <w:szCs w:val="32"/>
        </w:rPr>
        <w:t>依申请公开。</w:t>
      </w:r>
      <w:r>
        <w:rPr>
          <w:rFonts w:hint="eastAsia" w:ascii="仿宋" w:hAnsi="仿宋" w:eastAsia="仿宋" w:cs="仿宋"/>
          <w:b w:val="0"/>
          <w:bCs w:val="0"/>
          <w:kern w:val="0"/>
          <w:sz w:val="32"/>
          <w:szCs w:val="32"/>
          <w:lang w:val="en-US" w:eastAsia="zh-CN" w:bidi="ar"/>
        </w:rPr>
        <w:t>我区按照《条例》《河北省政府信息公开申请办理规范》等文件要求，依法依规做好依申请公开工作。畅通受理渠道，整合共享依申请公开资源，进一步规范依申请公开信件办理工作，继续做好依申请公开登记、审核、办理、答复、归档等各环节工作。全年共收到政府信息公开申请信件12件，上年结转1件。申请公开的政府信息涵盖城中村改造、土地征收、房屋补偿、物业管理等民生热点问题。所有申请件均做到件件有落实、事事有回应。</w:t>
      </w:r>
    </w:p>
    <w:p>
      <w:pPr>
        <w:pStyle w:val="3"/>
        <w:keepNext w:val="0"/>
        <w:keepLines w:val="0"/>
        <w:pageBreakBefore w:val="0"/>
        <w:widowControl w:val="0"/>
        <w:numPr>
          <w:ilvl w:val="0"/>
          <w:numId w:val="0"/>
        </w:numPr>
        <w:suppressLineNumbers w:val="0"/>
        <w:kinsoku/>
        <w:wordWrap/>
        <w:overflowPunct/>
        <w:topLinePunct w:val="0"/>
        <w:autoSpaceDE/>
        <w:autoSpaceDN/>
        <w:bidi w:val="0"/>
        <w:snapToGrid/>
        <w:spacing w:before="0" w:beforeLines="0" w:beforeAutospacing="0" w:after="0" w:afterLines="0" w:afterAutospacing="0" w:line="560" w:lineRule="exact"/>
        <w:ind w:firstLine="643" w:firstLineChars="200"/>
        <w:textAlignment w:val="auto"/>
        <w:outlineLvl w:val="3"/>
        <w:rPr>
          <w:rFonts w:hint="eastAsia" w:ascii="仿宋" w:hAnsi="仿宋" w:eastAsia="仿宋" w:cs="仿宋"/>
          <w:b w:val="0"/>
          <w:bCs w:val="0"/>
          <w:kern w:val="0"/>
          <w:sz w:val="32"/>
          <w:szCs w:val="32"/>
          <w:lang w:val="en-US" w:eastAsia="zh-CN" w:bidi="ar"/>
        </w:rPr>
      </w:pPr>
      <w:r>
        <w:rPr>
          <w:rFonts w:hint="eastAsia" w:ascii="楷体" w:hAnsi="楷体" w:eastAsia="楷体" w:cs="楷体"/>
          <w:b/>
          <w:bCs/>
          <w:kern w:val="0"/>
          <w:sz w:val="32"/>
          <w:szCs w:val="32"/>
          <w:lang w:eastAsia="zh-CN"/>
        </w:rPr>
        <w:t>（三）</w:t>
      </w:r>
      <w:r>
        <w:rPr>
          <w:rFonts w:hint="eastAsia" w:ascii="楷体" w:hAnsi="楷体" w:eastAsia="楷体" w:cs="楷体"/>
          <w:b/>
          <w:bCs/>
          <w:kern w:val="0"/>
          <w:sz w:val="32"/>
          <w:szCs w:val="32"/>
        </w:rPr>
        <w:t>政府信息管理。</w:t>
      </w:r>
      <w:r>
        <w:rPr>
          <w:rFonts w:hint="eastAsia" w:ascii="仿宋" w:hAnsi="仿宋" w:eastAsia="仿宋" w:cs="仿宋"/>
          <w:b w:val="0"/>
          <w:bCs w:val="0"/>
          <w:kern w:val="0"/>
          <w:sz w:val="32"/>
          <w:szCs w:val="32"/>
          <w:lang w:val="en-US" w:eastAsia="zh-CN" w:bidi="ar"/>
        </w:rPr>
        <w:t>在主动公开政府信息过程中，坚持“公开为常态、不公开为例外”原则，采取有效措施，全面规范政府信息管理工作。规范政府信息公开动态调整制度。对属性为依申请公开和不予公开的公文实行台账管理，对依照法定程序解密的文件和非涉密的依申请公开和不予公开文件因形势变化进行实时调整。根据《沧州经济开发区信息发布管理制度》（沧开政办字〔2021〕1号）严格落实网站信息发布“三审”制度，对政府信息进行科学精准分类，实现了对上网公开政府信息的有效管理。切实加强了政府信息公开工作的制度化和规范化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60" w:lineRule="exact"/>
        <w:ind w:right="0" w:firstLine="643" w:firstLineChars="200"/>
        <w:jc w:val="left"/>
        <w:textAlignment w:val="auto"/>
      </w:pPr>
      <w:r>
        <w:rPr>
          <w:rFonts w:hint="eastAsia" w:ascii="楷体" w:hAnsi="楷体" w:eastAsia="楷体" w:cs="楷体"/>
          <w:b/>
          <w:bCs/>
          <w:kern w:val="0"/>
          <w:sz w:val="32"/>
          <w:szCs w:val="32"/>
          <w:lang w:val="en-US" w:eastAsia="zh-CN" w:bidi="ar"/>
        </w:rPr>
        <w:t>（四）政府信息公开平台建设。</w:t>
      </w:r>
      <w:r>
        <w:rPr>
          <w:rFonts w:hint="eastAsia" w:ascii="仿宋" w:hAnsi="仿宋" w:eastAsia="仿宋" w:cs="仿宋"/>
          <w:b w:val="0"/>
          <w:bCs w:val="0"/>
          <w:kern w:val="0"/>
          <w:sz w:val="32"/>
          <w:szCs w:val="32"/>
          <w:lang w:val="en-US" w:eastAsia="zh-CN" w:bidi="ar"/>
        </w:rPr>
        <w:t>2023年，我区继续发挥政府网站第一公开平台作用，不断拓展政务公开平台建设。一是完善政府网站政府信息公开专栏建设。及时梳理更新政府信息公开目录，修订政府信息公开指南，确保全区政府网站发布的政府信息内容准确、权威及时、高效便民。二是强化政务新媒体公开平台作用。积极发挥政务新媒体传播速度快、受众面广、互动性强等优势，不断强化发布、传播、互动、引导、办事等功能。三是积极推进政务公开专区建设。强化政府信息查询、信息公开申请、政策解读、政民互动、政策咨询、事项办理等功能，为公众提供了优质高效的政务公开与政务服务体验,有效提升了我区企业和群众的获得感和满意度。</w:t>
      </w:r>
    </w:p>
    <w:p>
      <w:pPr>
        <w:pStyle w:val="4"/>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firstLine="643" w:firstLineChars="200"/>
        <w:textAlignment w:val="auto"/>
        <w:rPr>
          <w:rFonts w:hint="eastAsia" w:ascii="仿宋" w:hAnsi="仿宋" w:eastAsia="仿宋" w:cs="仿宋"/>
          <w:b w:val="0"/>
          <w:bCs w:val="0"/>
          <w:kern w:val="0"/>
          <w:sz w:val="32"/>
          <w:szCs w:val="32"/>
          <w:lang w:val="en-US" w:eastAsia="zh-CN" w:bidi="ar"/>
        </w:rPr>
      </w:pPr>
      <w:r>
        <w:rPr>
          <w:rFonts w:hint="eastAsia" w:ascii="楷体" w:hAnsi="楷体" w:eastAsia="楷体" w:cs="楷体"/>
          <w:b/>
          <w:bCs/>
          <w:kern w:val="0"/>
          <w:sz w:val="32"/>
          <w:szCs w:val="32"/>
        </w:rPr>
        <w:t>（五）监督保障。</w:t>
      </w:r>
      <w:r>
        <w:rPr>
          <w:rFonts w:hint="eastAsia" w:ascii="仿宋" w:hAnsi="仿宋" w:eastAsia="仿宋" w:cs="仿宋"/>
          <w:b w:val="0"/>
          <w:bCs w:val="0"/>
          <w:kern w:val="0"/>
          <w:sz w:val="32"/>
          <w:szCs w:val="32"/>
          <w:lang w:val="en-US" w:eastAsia="zh-CN" w:bidi="ar"/>
        </w:rPr>
        <w:t>2023年，我区建立健全政府信息公开监督保障机制，促进全区行政机关积极主动地履行好政府信息公开职责。加强日常监管，及时督促各相关责任单位积极采取有效措施，加强问题整改，规范开展工作，取得了良好效果，有力推动了政务公开工作向更优质的方向迈进。以公开促规范，以规范促服务。广泛收集意见建议，对我区政务公开工作的意见，对提升和改进我区政务公开工作起到了良好的促进作用。</w:t>
      </w:r>
    </w:p>
    <w:p>
      <w:pPr>
        <w:pStyle w:val="4"/>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firstLine="640"/>
        <w:jc w:val="both"/>
        <w:textAlignment w:val="auto"/>
      </w:pPr>
      <w:r>
        <w:rPr>
          <w:rFonts w:hint="eastAsia" w:ascii="黑体" w:hAnsi="宋体" w:eastAsia="黑体" w:cs="黑体"/>
          <w:kern w:val="0"/>
          <w:sz w:val="32"/>
          <w:szCs w:val="32"/>
        </w:rPr>
        <w:t>二、主动公开政府信息情况</w:t>
      </w:r>
    </w:p>
    <w:tbl>
      <w:tblPr>
        <w:tblStyle w:val="5"/>
        <w:tblW w:w="84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460"/>
        <w:gridCol w:w="2204"/>
        <w:gridCol w:w="2204"/>
        <w:gridCol w:w="26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3" w:hRule="atLeast"/>
          <w:jc w:val="center"/>
        </w:trPr>
        <w:tc>
          <w:tcPr>
            <w:tcW w:w="8480" w:type="dxa"/>
            <w:gridSpan w:val="4"/>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3" w:hRule="atLeast"/>
          <w:jc w:val="center"/>
        </w:trPr>
        <w:tc>
          <w:tcPr>
            <w:tcW w:w="14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rPr>
              <w:t>信息内容</w:t>
            </w:r>
          </w:p>
        </w:tc>
        <w:tc>
          <w:tcPr>
            <w:tcW w:w="2204"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rPr>
              <w:t>本年制发件数</w:t>
            </w:r>
          </w:p>
        </w:tc>
        <w:tc>
          <w:tcPr>
            <w:tcW w:w="2204"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rPr>
              <w:t>本年废止件数</w:t>
            </w:r>
          </w:p>
        </w:tc>
        <w:tc>
          <w:tcPr>
            <w:tcW w:w="2612"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3" w:hRule="atLeast"/>
          <w:jc w:val="center"/>
        </w:trPr>
        <w:tc>
          <w:tcPr>
            <w:tcW w:w="14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规章</w:t>
            </w:r>
          </w:p>
        </w:tc>
        <w:tc>
          <w:tcPr>
            <w:tcW w:w="2204"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rPr>
              <w:t>0</w:t>
            </w:r>
          </w:p>
        </w:tc>
        <w:tc>
          <w:tcPr>
            <w:tcW w:w="2204"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rPr>
              <w:t>0</w:t>
            </w:r>
          </w:p>
        </w:tc>
        <w:tc>
          <w:tcPr>
            <w:tcW w:w="2612"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9" w:hRule="atLeast"/>
          <w:jc w:val="center"/>
        </w:trPr>
        <w:tc>
          <w:tcPr>
            <w:tcW w:w="14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行政规范性文件</w:t>
            </w:r>
          </w:p>
        </w:tc>
        <w:tc>
          <w:tcPr>
            <w:tcW w:w="2204"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jc w:val="center"/>
              <w:textAlignment w:val="auto"/>
              <w:rPr>
                <w:rFonts w:hint="eastAsia" w:eastAsiaTheme="minorEastAsia"/>
                <w:lang w:eastAsia="zh-CN"/>
              </w:rPr>
            </w:pPr>
            <w:r>
              <w:rPr>
                <w:rFonts w:hint="eastAsia" w:ascii="宋体" w:hAnsi="宋体" w:eastAsia="宋体" w:cs="宋体"/>
                <w:kern w:val="0"/>
                <w:sz w:val="20"/>
                <w:szCs w:val="20"/>
                <w:lang w:val="en-US" w:eastAsia="zh-CN"/>
              </w:rPr>
              <w:t>3</w:t>
            </w:r>
          </w:p>
        </w:tc>
        <w:tc>
          <w:tcPr>
            <w:tcW w:w="2204"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jc w:val="center"/>
              <w:textAlignment w:val="auto"/>
              <w:rPr>
                <w:rFonts w:hint="eastAsia" w:eastAsiaTheme="minorEastAsia"/>
                <w:lang w:eastAsia="zh-CN"/>
              </w:rPr>
            </w:pPr>
            <w:r>
              <w:rPr>
                <w:rFonts w:hint="eastAsia" w:ascii="宋体" w:hAnsi="宋体" w:eastAsia="宋体" w:cs="宋体"/>
                <w:kern w:val="0"/>
                <w:sz w:val="20"/>
                <w:szCs w:val="20"/>
                <w:lang w:val="en-US" w:eastAsia="zh-CN"/>
              </w:rPr>
              <w:t>0</w:t>
            </w:r>
          </w:p>
        </w:tc>
        <w:tc>
          <w:tcPr>
            <w:tcW w:w="2612"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jc w:val="center"/>
              <w:textAlignment w:val="auto"/>
              <w:rPr>
                <w:rFonts w:hint="default" w:eastAsiaTheme="minorEastAsia"/>
                <w:lang w:val="en-US" w:eastAsia="zh-CN"/>
              </w:rPr>
            </w:pPr>
            <w:r>
              <w:rPr>
                <w:rFonts w:hint="eastAsia" w:ascii="宋体" w:hAnsi="宋体" w:eastAsia="宋体" w:cs="宋体"/>
                <w:kern w:val="0"/>
                <w:sz w:val="20"/>
                <w:szCs w:val="20"/>
                <w:lang w:val="en-US" w:eastAsia="zh-CN"/>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6" w:hRule="atLeast"/>
          <w:jc w:val="center"/>
        </w:trPr>
        <w:tc>
          <w:tcPr>
            <w:tcW w:w="8480" w:type="dxa"/>
            <w:gridSpan w:val="4"/>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3" w:hRule="atLeast"/>
          <w:jc w:val="center"/>
        </w:trPr>
        <w:tc>
          <w:tcPr>
            <w:tcW w:w="14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rPr>
              <w:t>信息内容</w:t>
            </w:r>
          </w:p>
        </w:tc>
        <w:tc>
          <w:tcPr>
            <w:tcW w:w="7020"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3" w:hRule="atLeast"/>
          <w:jc w:val="center"/>
        </w:trPr>
        <w:tc>
          <w:tcPr>
            <w:tcW w:w="14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行政许可</w:t>
            </w:r>
          </w:p>
        </w:tc>
        <w:tc>
          <w:tcPr>
            <w:tcW w:w="7020"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jc w:val="center"/>
              <w:textAlignment w:val="auto"/>
              <w:rPr>
                <w:rFonts w:hint="default" w:eastAsia="宋体"/>
                <w:lang w:val="en-US" w:eastAsia="zh-CN"/>
              </w:rPr>
            </w:pPr>
            <w:r>
              <w:rPr>
                <w:rFonts w:hint="eastAsia" w:ascii="宋体" w:hAnsi="宋体" w:eastAsia="宋体" w:cs="宋体"/>
                <w:color w:val="auto"/>
                <w:kern w:val="0"/>
                <w:sz w:val="20"/>
                <w:szCs w:val="20"/>
                <w:lang w:val="en-US" w:eastAsia="zh-CN"/>
              </w:rPr>
              <w:t>1521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6" w:hRule="atLeast"/>
          <w:jc w:val="center"/>
        </w:trPr>
        <w:tc>
          <w:tcPr>
            <w:tcW w:w="8480" w:type="dxa"/>
            <w:gridSpan w:val="4"/>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8" w:hRule="atLeast"/>
          <w:jc w:val="center"/>
        </w:trPr>
        <w:tc>
          <w:tcPr>
            <w:tcW w:w="14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rPr>
              <w:t>信息内容</w:t>
            </w:r>
          </w:p>
        </w:tc>
        <w:tc>
          <w:tcPr>
            <w:tcW w:w="7020"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jc w:val="center"/>
        </w:trPr>
        <w:tc>
          <w:tcPr>
            <w:tcW w:w="14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行政处罚</w:t>
            </w:r>
          </w:p>
        </w:tc>
        <w:tc>
          <w:tcPr>
            <w:tcW w:w="7020"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jc w:val="center"/>
              <w:textAlignment w:val="auto"/>
              <w:rPr>
                <w:rFonts w:hint="default" w:eastAsiaTheme="minorEastAsia"/>
                <w:lang w:val="en-US" w:eastAsia="zh-CN"/>
              </w:rPr>
            </w:pPr>
            <w:r>
              <w:rPr>
                <w:rFonts w:hint="eastAsia" w:ascii="宋体" w:hAnsi="宋体" w:eastAsia="宋体" w:cs="宋体"/>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7" w:hRule="atLeast"/>
          <w:jc w:val="center"/>
        </w:trPr>
        <w:tc>
          <w:tcPr>
            <w:tcW w:w="14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行政强制</w:t>
            </w:r>
          </w:p>
        </w:tc>
        <w:tc>
          <w:tcPr>
            <w:tcW w:w="7020"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jc w:val="center"/>
              <w:textAlignment w:val="auto"/>
            </w:pPr>
            <w:r>
              <w:rPr>
                <w:rFonts w:hint="eastAsia" w:ascii="宋体" w:hAnsi="宋体" w:eastAsia="宋体" w:cs="宋体"/>
                <w:color w:val="auto"/>
                <w:kern w:val="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8" w:hRule="atLeast"/>
          <w:jc w:val="center"/>
        </w:trPr>
        <w:tc>
          <w:tcPr>
            <w:tcW w:w="8480" w:type="dxa"/>
            <w:gridSpan w:val="4"/>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2" w:hRule="atLeast"/>
          <w:jc w:val="center"/>
        </w:trPr>
        <w:tc>
          <w:tcPr>
            <w:tcW w:w="8480" w:type="dxa"/>
            <w:gridSpan w:val="4"/>
            <w:tcBorders>
              <w:top w:val="nil"/>
              <w:left w:val="single" w:color="auto" w:sz="8" w:space="0"/>
              <w:bottom w:val="nil"/>
              <w:right w:val="single" w:color="auto" w:sz="8" w:space="0"/>
            </w:tcBorders>
            <w:shd w:val="clear" w:color="auto" w:fill="auto"/>
            <w:tcMar>
              <w:left w:w="57" w:type="dxa"/>
              <w:right w:w="57" w:type="dxa"/>
            </w:tcMar>
            <w:vAlign w:val="center"/>
          </w:tcPr>
          <w:p>
            <w:pPr>
              <w:keepNext w:val="0"/>
              <w:keepLines w:val="0"/>
              <w:pageBreakBefore w:val="0"/>
              <w:widowControl/>
              <w:suppressLineNumbers w:val="0"/>
              <w:kinsoku/>
              <w:wordWrap/>
              <w:overflowPunct/>
              <w:topLinePunct w:val="0"/>
              <w:autoSpaceDE/>
              <w:autoSpaceDN/>
              <w:bidi w:val="0"/>
              <w:snapToGrid/>
              <w:spacing w:before="0" w:beforeAutospacing="1" w:after="0" w:afterAutospacing="1" w:line="560" w:lineRule="exact"/>
              <w:ind w:left="0" w:right="0"/>
              <w:jc w:val="left"/>
              <w:textAlignment w:val="auto"/>
            </w:pPr>
            <w:r>
              <w:rPr>
                <w:rFonts w:hint="eastAsia" w:ascii="宋体" w:hAnsi="Calibri" w:eastAsia="宋体" w:cs="Times New Roman"/>
                <w:kern w:val="2"/>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5" w:hRule="atLeast"/>
          <w:jc w:val="center"/>
        </w:trPr>
        <w:tc>
          <w:tcPr>
            <w:tcW w:w="14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rPr>
              <w:t>信息内容</w:t>
            </w:r>
          </w:p>
        </w:tc>
        <w:tc>
          <w:tcPr>
            <w:tcW w:w="7020"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9" w:hRule="atLeast"/>
          <w:jc w:val="center"/>
        </w:trPr>
        <w:tc>
          <w:tcPr>
            <w:tcW w:w="14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rPr>
              <w:t>行政事业性收费</w:t>
            </w:r>
          </w:p>
        </w:tc>
        <w:tc>
          <w:tcPr>
            <w:tcW w:w="7020"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jc w:val="center"/>
              <w:textAlignment w:val="auto"/>
              <w:rPr>
                <w:rFonts w:hint="default" w:eastAsiaTheme="minorEastAsia"/>
                <w:lang w:val="en-US" w:eastAsia="zh-CN"/>
              </w:rPr>
            </w:pPr>
            <w:r>
              <w:rPr>
                <w:rFonts w:hint="eastAsia" w:ascii="宋体" w:hAnsi="宋体" w:eastAsia="宋体" w:cs="宋体"/>
                <w:kern w:val="0"/>
                <w:sz w:val="20"/>
                <w:szCs w:val="20"/>
                <w:lang w:val="en-US" w:eastAsia="zh-CN"/>
              </w:rPr>
              <w:t>115.1</w:t>
            </w:r>
          </w:p>
        </w:tc>
      </w:tr>
    </w:tbl>
    <w:p>
      <w:pPr>
        <w:pStyle w:val="4"/>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jc w:val="both"/>
        <w:textAlignment w:val="auto"/>
      </w:pPr>
      <w:r>
        <w:rPr>
          <w:rFonts w:hint="eastAsia" w:ascii="黑体" w:hAnsi="宋体" w:eastAsia="黑体" w:cs="黑体"/>
          <w:kern w:val="0"/>
          <w:sz w:val="32"/>
          <w:szCs w:val="32"/>
        </w:rPr>
        <w:t> </w:t>
      </w:r>
    </w:p>
    <w:p>
      <w:pPr>
        <w:pStyle w:val="4"/>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jc w:val="both"/>
        <w:textAlignment w:val="auto"/>
      </w:pPr>
      <w:r>
        <w:rPr>
          <w:rFonts w:hint="eastAsia" w:ascii="黑体" w:hAnsi="宋体" w:eastAsia="黑体" w:cs="黑体"/>
          <w:kern w:val="0"/>
          <w:sz w:val="32"/>
          <w:szCs w:val="32"/>
        </w:rPr>
        <w:t> </w:t>
      </w:r>
      <w:r>
        <w:rPr>
          <w:rFonts w:hint="eastAsia" w:ascii="黑体" w:hAnsi="宋体" w:eastAsia="黑体" w:cs="黑体"/>
          <w:kern w:val="0"/>
          <w:sz w:val="32"/>
          <w:szCs w:val="32"/>
          <w:lang w:val="en-US" w:eastAsia="zh-CN"/>
        </w:rPr>
        <w:t xml:space="preserve">  </w:t>
      </w:r>
      <w:r>
        <w:rPr>
          <w:rFonts w:hint="eastAsia" w:ascii="黑体" w:hAnsi="宋体" w:eastAsia="黑体" w:cs="黑体"/>
          <w:kern w:val="0"/>
          <w:sz w:val="32"/>
          <w:szCs w:val="32"/>
        </w:rPr>
        <w:t>三、收到和处理政府信息公开申请情况</w:t>
      </w:r>
    </w:p>
    <w:tbl>
      <w:tblPr>
        <w:tblStyle w:val="5"/>
        <w:tblW w:w="85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7"/>
        <w:gridCol w:w="822"/>
        <w:gridCol w:w="2815"/>
        <w:gridCol w:w="601"/>
        <w:gridCol w:w="600"/>
        <w:gridCol w:w="600"/>
        <w:gridCol w:w="600"/>
        <w:gridCol w:w="600"/>
        <w:gridCol w:w="606"/>
        <w:gridCol w:w="6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5" w:hRule="atLeast"/>
          <w:jc w:val="center"/>
        </w:trPr>
        <w:tc>
          <w:tcPr>
            <w:tcW w:w="4304"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jc w:val="left"/>
              <w:textAlignment w:val="auto"/>
            </w:pPr>
            <w:r>
              <w:rPr>
                <w:rFonts w:hint="eastAsia" w:ascii="楷体" w:hAnsi="楷体" w:eastAsia="楷体" w:cs="楷体"/>
                <w:kern w:val="0"/>
                <w:sz w:val="20"/>
                <w:szCs w:val="20"/>
              </w:rPr>
              <w:t>（本列数据的勾稽关系为：第一项加第二项之和，等于第三项加第四项之和）</w:t>
            </w:r>
          </w:p>
        </w:tc>
        <w:tc>
          <w:tcPr>
            <w:tcW w:w="4215"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5" w:hRule="atLeast"/>
          <w:jc w:val="center"/>
        </w:trPr>
        <w:tc>
          <w:tcPr>
            <w:tcW w:w="4304"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snapToGrid/>
              <w:spacing w:line="560" w:lineRule="exact"/>
              <w:textAlignment w:val="auto"/>
              <w:rPr>
                <w:rFonts w:hint="eastAsia" w:ascii="宋体"/>
                <w:sz w:val="24"/>
                <w:szCs w:val="24"/>
              </w:rPr>
            </w:pPr>
          </w:p>
        </w:tc>
        <w:tc>
          <w:tcPr>
            <w:tcW w:w="601"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rPr>
              <w:t>自然人</w:t>
            </w:r>
          </w:p>
        </w:tc>
        <w:tc>
          <w:tcPr>
            <w:tcW w:w="3006" w:type="dxa"/>
            <w:gridSpan w:val="5"/>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rPr>
              <w:t>法人或其他组织</w:t>
            </w:r>
          </w:p>
        </w:tc>
        <w:tc>
          <w:tcPr>
            <w:tcW w:w="608"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3" w:hRule="atLeast"/>
          <w:jc w:val="center"/>
        </w:trPr>
        <w:tc>
          <w:tcPr>
            <w:tcW w:w="4304"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snapToGrid/>
              <w:spacing w:line="560" w:lineRule="exact"/>
              <w:textAlignment w:val="auto"/>
              <w:rPr>
                <w:rFonts w:hint="eastAsia" w:ascii="宋体"/>
                <w:sz w:val="24"/>
                <w:szCs w:val="24"/>
              </w:rPr>
            </w:pPr>
          </w:p>
        </w:tc>
        <w:tc>
          <w:tcPr>
            <w:tcW w:w="601"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snapToGrid/>
              <w:spacing w:line="560" w:lineRule="exact"/>
              <w:textAlignment w:val="auto"/>
              <w:rPr>
                <w:rFonts w:hint="eastAsia" w:ascii="宋体"/>
                <w:sz w:val="24"/>
                <w:szCs w:val="24"/>
              </w:rPr>
            </w:pPr>
          </w:p>
        </w:tc>
        <w:tc>
          <w:tcPr>
            <w:tcW w:w="600"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rPr>
              <w:t>商业</w:t>
            </w:r>
          </w:p>
          <w:p>
            <w:pPr>
              <w:pStyle w:val="4"/>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rPr>
              <w:t>企业</w:t>
            </w:r>
          </w:p>
        </w:tc>
        <w:tc>
          <w:tcPr>
            <w:tcW w:w="600"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rPr>
              <w:t>科研</w:t>
            </w:r>
          </w:p>
          <w:p>
            <w:pPr>
              <w:pStyle w:val="4"/>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rPr>
              <w:t>机构</w:t>
            </w:r>
          </w:p>
        </w:tc>
        <w:tc>
          <w:tcPr>
            <w:tcW w:w="600"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rPr>
              <w:t>社会公益组织</w:t>
            </w:r>
          </w:p>
        </w:tc>
        <w:tc>
          <w:tcPr>
            <w:tcW w:w="600"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rPr>
              <w:t>法律服务机构</w:t>
            </w:r>
          </w:p>
        </w:tc>
        <w:tc>
          <w:tcPr>
            <w:tcW w:w="606"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rPr>
              <w:t>其他</w:t>
            </w:r>
          </w:p>
        </w:tc>
        <w:tc>
          <w:tcPr>
            <w:tcW w:w="608"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snapToGrid/>
              <w:spacing w:line="560" w:lineRule="exact"/>
              <w:textAlignment w:val="auto"/>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304"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一、本年新收政府信息公开申请数量</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rPr>
                <w:rFonts w:hint="default" w:eastAsiaTheme="minorEastAsia"/>
                <w:lang w:val="en-US" w:eastAsia="zh-CN"/>
              </w:rPr>
            </w:pPr>
            <w:r>
              <w:rPr>
                <w:rFonts w:hint="eastAsia" w:ascii="宋体" w:hAnsi="宋体" w:eastAsia="宋体" w:cs="宋体"/>
                <w:kern w:val="0"/>
                <w:sz w:val="20"/>
                <w:szCs w:val="20"/>
                <w:lang w:val="en-US" w:eastAsia="zh-CN"/>
              </w:rPr>
              <w:t>12</w:t>
            </w:r>
          </w:p>
        </w:tc>
        <w:tc>
          <w:tcPr>
            <w:tcW w:w="600"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0 </w:t>
            </w:r>
          </w:p>
        </w:tc>
        <w:tc>
          <w:tcPr>
            <w:tcW w:w="600"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w:t>
            </w:r>
          </w:p>
        </w:tc>
        <w:tc>
          <w:tcPr>
            <w:tcW w:w="600"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0 </w:t>
            </w:r>
          </w:p>
        </w:tc>
        <w:tc>
          <w:tcPr>
            <w:tcW w:w="600"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w:t>
            </w:r>
          </w:p>
        </w:tc>
        <w:tc>
          <w:tcPr>
            <w:tcW w:w="606"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0 </w:t>
            </w:r>
          </w:p>
        </w:tc>
        <w:tc>
          <w:tcPr>
            <w:tcW w:w="60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rPr>
                <w:rFonts w:hint="default" w:eastAsiaTheme="minorEastAsia"/>
                <w:lang w:val="en-US" w:eastAsia="zh-CN"/>
              </w:rPr>
            </w:pPr>
            <w:r>
              <w:rPr>
                <w:rFonts w:hint="eastAsia" w:ascii="宋体" w:hAnsi="宋体" w:eastAsia="宋体" w:cs="宋体"/>
                <w:kern w:val="0"/>
                <w:sz w:val="20"/>
                <w:szCs w:val="20"/>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5" w:hRule="atLeast"/>
          <w:jc w:val="center"/>
        </w:trPr>
        <w:tc>
          <w:tcPr>
            <w:tcW w:w="4304"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二、上年结转政府信息公开申请数量</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rPr>
                <w:rFonts w:hint="eastAsia" w:eastAsiaTheme="minorEastAsia"/>
                <w:lang w:eastAsia="zh-CN"/>
              </w:rPr>
            </w:pPr>
            <w:r>
              <w:rPr>
                <w:rFonts w:hint="eastAsia" w:ascii="宋体" w:hAnsi="宋体" w:eastAsia="宋体" w:cs="宋体"/>
                <w:kern w:val="0"/>
                <w:sz w:val="20"/>
                <w:szCs w:val="20"/>
                <w:lang w:val="en-US" w:eastAsia="zh-CN"/>
              </w:rPr>
              <w:t>1</w:t>
            </w:r>
          </w:p>
        </w:tc>
        <w:tc>
          <w:tcPr>
            <w:tcW w:w="600"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0 </w:t>
            </w:r>
          </w:p>
        </w:tc>
        <w:tc>
          <w:tcPr>
            <w:tcW w:w="600"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0 </w:t>
            </w:r>
          </w:p>
        </w:tc>
        <w:tc>
          <w:tcPr>
            <w:tcW w:w="600"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0 </w:t>
            </w:r>
          </w:p>
        </w:tc>
        <w:tc>
          <w:tcPr>
            <w:tcW w:w="600"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0 </w:t>
            </w:r>
          </w:p>
        </w:tc>
        <w:tc>
          <w:tcPr>
            <w:tcW w:w="606"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0 </w:t>
            </w:r>
          </w:p>
        </w:tc>
        <w:tc>
          <w:tcPr>
            <w:tcW w:w="60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rPr>
                <w:rFonts w:hint="eastAsia" w:eastAsiaTheme="minorEastAsia"/>
                <w:lang w:eastAsia="zh-CN"/>
              </w:rPr>
            </w:pPr>
            <w:r>
              <w:rPr>
                <w:rFonts w:hint="eastAsia" w:ascii="宋体" w:hAnsi="宋体" w:eastAsia="宋体" w:cs="宋体"/>
                <w:kern w:val="0"/>
                <w:sz w:val="20"/>
                <w:szCs w:val="20"/>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5" w:hRule="atLeast"/>
          <w:jc w:val="center"/>
        </w:trPr>
        <w:tc>
          <w:tcPr>
            <w:tcW w:w="667"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三、本年度办理结果</w:t>
            </w:r>
          </w:p>
        </w:tc>
        <w:tc>
          <w:tcPr>
            <w:tcW w:w="3637"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（一）予以公开</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rPr>
                <w:rFonts w:hint="eastAsia" w:eastAsiaTheme="minorEastAsia"/>
                <w:lang w:eastAsia="zh-CN"/>
              </w:rPr>
            </w:pPr>
            <w:r>
              <w:rPr>
                <w:rFonts w:hint="eastAsia" w:ascii="宋体" w:hAnsi="宋体" w:eastAsia="宋体" w:cs="宋体"/>
                <w:kern w:val="0"/>
                <w:sz w:val="20"/>
                <w:szCs w:val="20"/>
                <w:lang w:val="en-US" w:eastAsia="zh-CN"/>
              </w:rPr>
              <w:t>7</w:t>
            </w:r>
          </w:p>
        </w:tc>
        <w:tc>
          <w:tcPr>
            <w:tcW w:w="600"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0 </w:t>
            </w:r>
          </w:p>
        </w:tc>
        <w:tc>
          <w:tcPr>
            <w:tcW w:w="600"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w:t>
            </w:r>
          </w:p>
        </w:tc>
        <w:tc>
          <w:tcPr>
            <w:tcW w:w="600"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w:t>
            </w:r>
          </w:p>
        </w:tc>
        <w:tc>
          <w:tcPr>
            <w:tcW w:w="600"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w:t>
            </w:r>
          </w:p>
        </w:tc>
        <w:tc>
          <w:tcPr>
            <w:tcW w:w="606"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w:t>
            </w:r>
          </w:p>
        </w:tc>
        <w:tc>
          <w:tcPr>
            <w:tcW w:w="60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rPr>
                <w:rFonts w:hint="eastAsia" w:eastAsiaTheme="minorEastAsia"/>
                <w:lang w:eastAsia="zh-CN"/>
              </w:rPr>
            </w:pPr>
            <w:r>
              <w:rPr>
                <w:rFonts w:hint="eastAsia" w:ascii="宋体" w:hAnsi="宋体" w:eastAsia="宋体" w:cs="宋体"/>
                <w:kern w:val="0"/>
                <w:sz w:val="20"/>
                <w:szCs w:val="20"/>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jc w:val="center"/>
        </w:trPr>
        <w:tc>
          <w:tcPr>
            <w:tcW w:w="6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snapToGrid/>
              <w:spacing w:line="560" w:lineRule="exact"/>
              <w:textAlignment w:val="auto"/>
              <w:rPr>
                <w:rFonts w:hint="eastAsia" w:ascii="宋体"/>
                <w:sz w:val="24"/>
                <w:szCs w:val="24"/>
              </w:rPr>
            </w:pPr>
          </w:p>
        </w:tc>
        <w:tc>
          <w:tcPr>
            <w:tcW w:w="3637"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（二）部分公开</w:t>
            </w:r>
            <w:r>
              <w:rPr>
                <w:rFonts w:hint="eastAsia" w:ascii="楷体" w:hAnsi="楷体" w:eastAsia="楷体" w:cs="楷体"/>
                <w:kern w:val="0"/>
                <w:sz w:val="20"/>
                <w:szCs w:val="20"/>
              </w:rPr>
              <w:t>（区分处理的，只计这一情形，不计其他情形）</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rPr>
                <w:rFonts w:hint="eastAsia" w:eastAsiaTheme="minorEastAsia"/>
                <w:lang w:eastAsia="zh-CN"/>
              </w:rPr>
            </w:pPr>
            <w:r>
              <w:rPr>
                <w:rFonts w:hint="eastAsia" w:ascii="宋体" w:hAnsi="宋体" w:eastAsia="宋体" w:cs="宋体"/>
                <w:kern w:val="0"/>
                <w:sz w:val="20"/>
                <w:szCs w:val="20"/>
                <w:lang w:val="en-US" w:eastAsia="zh-CN"/>
              </w:rPr>
              <w:t>3</w:t>
            </w:r>
          </w:p>
        </w:tc>
        <w:tc>
          <w:tcPr>
            <w:tcW w:w="600"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0 </w:t>
            </w:r>
          </w:p>
        </w:tc>
        <w:tc>
          <w:tcPr>
            <w:tcW w:w="600"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w:t>
            </w:r>
          </w:p>
        </w:tc>
        <w:tc>
          <w:tcPr>
            <w:tcW w:w="600"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w:t>
            </w:r>
          </w:p>
        </w:tc>
        <w:tc>
          <w:tcPr>
            <w:tcW w:w="600"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0 </w:t>
            </w:r>
          </w:p>
        </w:tc>
        <w:tc>
          <w:tcPr>
            <w:tcW w:w="606"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w:t>
            </w:r>
          </w:p>
        </w:tc>
        <w:tc>
          <w:tcPr>
            <w:tcW w:w="60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rPr>
                <w:rFonts w:hint="eastAsia" w:eastAsiaTheme="minorEastAsia"/>
                <w:lang w:eastAsia="zh-CN"/>
              </w:rPr>
            </w:pPr>
            <w:r>
              <w:rPr>
                <w:rFonts w:hint="eastAsia" w:ascii="宋体" w:hAnsi="宋体" w:eastAsia="宋体" w:cs="宋体"/>
                <w:kern w:val="0"/>
                <w:sz w:val="20"/>
                <w:szCs w:val="20"/>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5" w:hRule="atLeast"/>
          <w:jc w:val="center"/>
        </w:trPr>
        <w:tc>
          <w:tcPr>
            <w:tcW w:w="6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snapToGrid/>
              <w:spacing w:line="560" w:lineRule="exact"/>
              <w:textAlignment w:val="auto"/>
              <w:rPr>
                <w:rFonts w:hint="eastAsia" w:ascii="宋体"/>
                <w:sz w:val="24"/>
                <w:szCs w:val="24"/>
              </w:rPr>
            </w:pPr>
          </w:p>
        </w:tc>
        <w:tc>
          <w:tcPr>
            <w:tcW w:w="822"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（三）不予公开</w:t>
            </w:r>
          </w:p>
        </w:tc>
        <w:tc>
          <w:tcPr>
            <w:tcW w:w="2815" w:type="dxa"/>
            <w:tcBorders>
              <w:top w:val="nil"/>
              <w:left w:val="nil"/>
              <w:bottom w:val="single" w:color="auto" w:sz="8" w:space="0"/>
              <w:right w:val="single" w:color="auto" w:sz="8" w:space="0"/>
            </w:tcBorders>
            <w:shd w:val="clear" w:color="auto" w:fill="auto"/>
            <w:tcMar>
              <w:left w:w="57" w:type="dxa"/>
              <w:right w:w="57" w:type="dxa"/>
            </w:tcMar>
            <w:vAlign w:val="top"/>
          </w:tcPr>
          <w:p>
            <w:pPr>
              <w:pStyle w:val="4"/>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1.属于国家秘密</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w:t>
            </w:r>
          </w:p>
        </w:tc>
        <w:tc>
          <w:tcPr>
            <w:tcW w:w="600"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0 </w:t>
            </w:r>
          </w:p>
        </w:tc>
        <w:tc>
          <w:tcPr>
            <w:tcW w:w="600"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w:t>
            </w:r>
          </w:p>
        </w:tc>
        <w:tc>
          <w:tcPr>
            <w:tcW w:w="600"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0 </w:t>
            </w:r>
          </w:p>
        </w:tc>
        <w:tc>
          <w:tcPr>
            <w:tcW w:w="600"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w:t>
            </w:r>
          </w:p>
        </w:tc>
        <w:tc>
          <w:tcPr>
            <w:tcW w:w="606"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0 </w:t>
            </w:r>
          </w:p>
        </w:tc>
        <w:tc>
          <w:tcPr>
            <w:tcW w:w="60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5" w:hRule="atLeast"/>
          <w:jc w:val="center"/>
        </w:trPr>
        <w:tc>
          <w:tcPr>
            <w:tcW w:w="6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snapToGrid/>
              <w:spacing w:line="560" w:lineRule="exact"/>
              <w:textAlignment w:val="auto"/>
              <w:rPr>
                <w:rFonts w:hint="eastAsia" w:ascii="宋体"/>
                <w:sz w:val="24"/>
                <w:szCs w:val="24"/>
              </w:rPr>
            </w:pPr>
          </w:p>
        </w:tc>
        <w:tc>
          <w:tcPr>
            <w:tcW w:w="822"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snapToGrid/>
              <w:spacing w:line="560" w:lineRule="exact"/>
              <w:textAlignment w:val="auto"/>
              <w:rPr>
                <w:rFonts w:hint="eastAsia" w:ascii="宋体"/>
                <w:sz w:val="24"/>
                <w:szCs w:val="24"/>
              </w:rPr>
            </w:pPr>
          </w:p>
        </w:tc>
        <w:tc>
          <w:tcPr>
            <w:tcW w:w="2815" w:type="dxa"/>
            <w:tcBorders>
              <w:top w:val="nil"/>
              <w:left w:val="nil"/>
              <w:bottom w:val="single" w:color="auto" w:sz="8" w:space="0"/>
              <w:right w:val="single" w:color="auto" w:sz="8" w:space="0"/>
            </w:tcBorders>
            <w:shd w:val="clear" w:color="auto" w:fill="auto"/>
            <w:tcMar>
              <w:left w:w="57" w:type="dxa"/>
              <w:right w:w="57" w:type="dxa"/>
            </w:tcMar>
            <w:vAlign w:val="top"/>
          </w:tcPr>
          <w:p>
            <w:pPr>
              <w:pStyle w:val="4"/>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2.其他法律行政法规禁止公开</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w:t>
            </w:r>
          </w:p>
        </w:tc>
        <w:tc>
          <w:tcPr>
            <w:tcW w:w="600"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0 </w:t>
            </w:r>
          </w:p>
        </w:tc>
        <w:tc>
          <w:tcPr>
            <w:tcW w:w="600"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0 </w:t>
            </w:r>
          </w:p>
        </w:tc>
        <w:tc>
          <w:tcPr>
            <w:tcW w:w="600"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0 </w:t>
            </w:r>
          </w:p>
        </w:tc>
        <w:tc>
          <w:tcPr>
            <w:tcW w:w="600"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0 </w:t>
            </w:r>
          </w:p>
        </w:tc>
        <w:tc>
          <w:tcPr>
            <w:tcW w:w="606"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0 </w:t>
            </w:r>
          </w:p>
        </w:tc>
        <w:tc>
          <w:tcPr>
            <w:tcW w:w="60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5" w:hRule="atLeast"/>
          <w:jc w:val="center"/>
        </w:trPr>
        <w:tc>
          <w:tcPr>
            <w:tcW w:w="6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snapToGrid/>
              <w:spacing w:line="560" w:lineRule="exact"/>
              <w:textAlignment w:val="auto"/>
              <w:rPr>
                <w:rFonts w:hint="eastAsia" w:ascii="宋体"/>
                <w:sz w:val="24"/>
                <w:szCs w:val="24"/>
              </w:rPr>
            </w:pPr>
          </w:p>
        </w:tc>
        <w:tc>
          <w:tcPr>
            <w:tcW w:w="822"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snapToGrid/>
              <w:spacing w:line="560" w:lineRule="exact"/>
              <w:textAlignment w:val="auto"/>
              <w:rPr>
                <w:rFonts w:hint="eastAsia" w:ascii="宋体"/>
                <w:sz w:val="24"/>
                <w:szCs w:val="24"/>
              </w:rPr>
            </w:pPr>
          </w:p>
        </w:tc>
        <w:tc>
          <w:tcPr>
            <w:tcW w:w="2815" w:type="dxa"/>
            <w:tcBorders>
              <w:top w:val="nil"/>
              <w:left w:val="nil"/>
              <w:bottom w:val="single" w:color="auto" w:sz="8" w:space="0"/>
              <w:right w:val="single" w:color="auto" w:sz="8" w:space="0"/>
            </w:tcBorders>
            <w:shd w:val="clear" w:color="auto" w:fill="auto"/>
            <w:tcMar>
              <w:left w:w="57" w:type="dxa"/>
              <w:right w:w="57" w:type="dxa"/>
            </w:tcMar>
            <w:vAlign w:val="top"/>
          </w:tcPr>
          <w:p>
            <w:pPr>
              <w:pStyle w:val="4"/>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3.危及“三安全一稳定”</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w:t>
            </w:r>
          </w:p>
        </w:tc>
        <w:tc>
          <w:tcPr>
            <w:tcW w:w="600"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0 </w:t>
            </w:r>
          </w:p>
        </w:tc>
        <w:tc>
          <w:tcPr>
            <w:tcW w:w="600"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w:t>
            </w:r>
          </w:p>
        </w:tc>
        <w:tc>
          <w:tcPr>
            <w:tcW w:w="600"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0 </w:t>
            </w:r>
          </w:p>
        </w:tc>
        <w:tc>
          <w:tcPr>
            <w:tcW w:w="600"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w:t>
            </w:r>
          </w:p>
        </w:tc>
        <w:tc>
          <w:tcPr>
            <w:tcW w:w="606"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0 </w:t>
            </w:r>
          </w:p>
        </w:tc>
        <w:tc>
          <w:tcPr>
            <w:tcW w:w="60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5" w:hRule="atLeast"/>
          <w:jc w:val="center"/>
        </w:trPr>
        <w:tc>
          <w:tcPr>
            <w:tcW w:w="6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snapToGrid/>
              <w:spacing w:line="560" w:lineRule="exact"/>
              <w:textAlignment w:val="auto"/>
              <w:rPr>
                <w:rFonts w:hint="eastAsia" w:ascii="宋体"/>
                <w:sz w:val="24"/>
                <w:szCs w:val="24"/>
              </w:rPr>
            </w:pPr>
          </w:p>
        </w:tc>
        <w:tc>
          <w:tcPr>
            <w:tcW w:w="822"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snapToGrid/>
              <w:spacing w:line="560" w:lineRule="exact"/>
              <w:textAlignment w:val="auto"/>
              <w:rPr>
                <w:rFonts w:hint="eastAsia" w:ascii="宋体"/>
                <w:sz w:val="24"/>
                <w:szCs w:val="24"/>
              </w:rPr>
            </w:pPr>
          </w:p>
        </w:tc>
        <w:tc>
          <w:tcPr>
            <w:tcW w:w="2815" w:type="dxa"/>
            <w:tcBorders>
              <w:top w:val="nil"/>
              <w:left w:val="nil"/>
              <w:bottom w:val="single" w:color="auto" w:sz="8" w:space="0"/>
              <w:right w:val="single" w:color="auto" w:sz="8" w:space="0"/>
            </w:tcBorders>
            <w:shd w:val="clear" w:color="auto" w:fill="auto"/>
            <w:tcMar>
              <w:left w:w="57" w:type="dxa"/>
              <w:right w:w="57" w:type="dxa"/>
            </w:tcMar>
            <w:vAlign w:val="top"/>
          </w:tcPr>
          <w:p>
            <w:pPr>
              <w:pStyle w:val="4"/>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4.保护第三方合法权益</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w:t>
            </w:r>
          </w:p>
        </w:tc>
        <w:tc>
          <w:tcPr>
            <w:tcW w:w="600"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0 </w:t>
            </w:r>
          </w:p>
        </w:tc>
        <w:tc>
          <w:tcPr>
            <w:tcW w:w="600"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0 </w:t>
            </w:r>
          </w:p>
        </w:tc>
        <w:tc>
          <w:tcPr>
            <w:tcW w:w="600"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0 </w:t>
            </w:r>
          </w:p>
        </w:tc>
        <w:tc>
          <w:tcPr>
            <w:tcW w:w="600"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0 </w:t>
            </w:r>
          </w:p>
        </w:tc>
        <w:tc>
          <w:tcPr>
            <w:tcW w:w="606"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0 </w:t>
            </w:r>
          </w:p>
        </w:tc>
        <w:tc>
          <w:tcPr>
            <w:tcW w:w="60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5" w:hRule="atLeast"/>
          <w:jc w:val="center"/>
        </w:trPr>
        <w:tc>
          <w:tcPr>
            <w:tcW w:w="6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snapToGrid/>
              <w:spacing w:line="560" w:lineRule="exact"/>
              <w:textAlignment w:val="auto"/>
              <w:rPr>
                <w:rFonts w:hint="eastAsia" w:ascii="宋体"/>
                <w:sz w:val="24"/>
                <w:szCs w:val="24"/>
              </w:rPr>
            </w:pPr>
          </w:p>
        </w:tc>
        <w:tc>
          <w:tcPr>
            <w:tcW w:w="822"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snapToGrid/>
              <w:spacing w:line="560" w:lineRule="exact"/>
              <w:textAlignment w:val="auto"/>
              <w:rPr>
                <w:rFonts w:hint="eastAsia" w:ascii="宋体"/>
                <w:sz w:val="24"/>
                <w:szCs w:val="24"/>
              </w:rPr>
            </w:pPr>
          </w:p>
        </w:tc>
        <w:tc>
          <w:tcPr>
            <w:tcW w:w="2815" w:type="dxa"/>
            <w:tcBorders>
              <w:top w:val="nil"/>
              <w:left w:val="nil"/>
              <w:bottom w:val="single" w:color="auto" w:sz="8" w:space="0"/>
              <w:right w:val="single" w:color="auto" w:sz="8" w:space="0"/>
            </w:tcBorders>
            <w:shd w:val="clear" w:color="auto" w:fill="auto"/>
            <w:tcMar>
              <w:left w:w="57" w:type="dxa"/>
              <w:right w:w="57" w:type="dxa"/>
            </w:tcMar>
            <w:vAlign w:val="top"/>
          </w:tcPr>
          <w:p>
            <w:pPr>
              <w:pStyle w:val="4"/>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5.属于三类内部事务信息</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w:t>
            </w:r>
          </w:p>
        </w:tc>
        <w:tc>
          <w:tcPr>
            <w:tcW w:w="600"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0 </w:t>
            </w:r>
          </w:p>
        </w:tc>
        <w:tc>
          <w:tcPr>
            <w:tcW w:w="600"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w:t>
            </w:r>
          </w:p>
        </w:tc>
        <w:tc>
          <w:tcPr>
            <w:tcW w:w="600"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0 </w:t>
            </w:r>
          </w:p>
        </w:tc>
        <w:tc>
          <w:tcPr>
            <w:tcW w:w="600"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w:t>
            </w:r>
          </w:p>
        </w:tc>
        <w:tc>
          <w:tcPr>
            <w:tcW w:w="606"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0 </w:t>
            </w:r>
          </w:p>
        </w:tc>
        <w:tc>
          <w:tcPr>
            <w:tcW w:w="60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5" w:hRule="atLeast"/>
          <w:jc w:val="center"/>
        </w:trPr>
        <w:tc>
          <w:tcPr>
            <w:tcW w:w="6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snapToGrid/>
              <w:spacing w:line="560" w:lineRule="exact"/>
              <w:textAlignment w:val="auto"/>
              <w:rPr>
                <w:rFonts w:hint="eastAsia" w:ascii="宋体"/>
                <w:sz w:val="24"/>
                <w:szCs w:val="24"/>
              </w:rPr>
            </w:pPr>
          </w:p>
        </w:tc>
        <w:tc>
          <w:tcPr>
            <w:tcW w:w="822"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snapToGrid/>
              <w:spacing w:line="560" w:lineRule="exact"/>
              <w:textAlignment w:val="auto"/>
              <w:rPr>
                <w:rFonts w:hint="eastAsia" w:ascii="宋体"/>
                <w:sz w:val="24"/>
                <w:szCs w:val="24"/>
              </w:rPr>
            </w:pPr>
          </w:p>
        </w:tc>
        <w:tc>
          <w:tcPr>
            <w:tcW w:w="2815" w:type="dxa"/>
            <w:tcBorders>
              <w:top w:val="nil"/>
              <w:left w:val="nil"/>
              <w:bottom w:val="single" w:color="auto" w:sz="8" w:space="0"/>
              <w:right w:val="single" w:color="auto" w:sz="8" w:space="0"/>
            </w:tcBorders>
            <w:shd w:val="clear" w:color="auto" w:fill="auto"/>
            <w:tcMar>
              <w:left w:w="57" w:type="dxa"/>
              <w:right w:w="57" w:type="dxa"/>
            </w:tcMar>
            <w:vAlign w:val="top"/>
          </w:tcPr>
          <w:p>
            <w:pPr>
              <w:pStyle w:val="4"/>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6.属于四类过程性信息</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w:t>
            </w:r>
          </w:p>
        </w:tc>
        <w:tc>
          <w:tcPr>
            <w:tcW w:w="600"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0 </w:t>
            </w:r>
          </w:p>
        </w:tc>
        <w:tc>
          <w:tcPr>
            <w:tcW w:w="600"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0 </w:t>
            </w:r>
          </w:p>
        </w:tc>
        <w:tc>
          <w:tcPr>
            <w:tcW w:w="600"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0 </w:t>
            </w:r>
          </w:p>
        </w:tc>
        <w:tc>
          <w:tcPr>
            <w:tcW w:w="600"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0 </w:t>
            </w:r>
          </w:p>
        </w:tc>
        <w:tc>
          <w:tcPr>
            <w:tcW w:w="606"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0 </w:t>
            </w:r>
          </w:p>
        </w:tc>
        <w:tc>
          <w:tcPr>
            <w:tcW w:w="60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5" w:hRule="atLeast"/>
          <w:jc w:val="center"/>
        </w:trPr>
        <w:tc>
          <w:tcPr>
            <w:tcW w:w="6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snapToGrid/>
              <w:spacing w:line="560" w:lineRule="exact"/>
              <w:textAlignment w:val="auto"/>
              <w:rPr>
                <w:rFonts w:hint="eastAsia" w:ascii="宋体"/>
                <w:sz w:val="24"/>
                <w:szCs w:val="24"/>
              </w:rPr>
            </w:pPr>
          </w:p>
        </w:tc>
        <w:tc>
          <w:tcPr>
            <w:tcW w:w="822"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snapToGrid/>
              <w:spacing w:line="560" w:lineRule="exact"/>
              <w:textAlignment w:val="auto"/>
              <w:rPr>
                <w:rFonts w:hint="eastAsia" w:ascii="宋体"/>
                <w:sz w:val="24"/>
                <w:szCs w:val="24"/>
              </w:rPr>
            </w:pPr>
          </w:p>
        </w:tc>
        <w:tc>
          <w:tcPr>
            <w:tcW w:w="2815" w:type="dxa"/>
            <w:tcBorders>
              <w:top w:val="nil"/>
              <w:left w:val="nil"/>
              <w:bottom w:val="single" w:color="auto" w:sz="8" w:space="0"/>
              <w:right w:val="single" w:color="auto" w:sz="8" w:space="0"/>
            </w:tcBorders>
            <w:shd w:val="clear" w:color="auto" w:fill="auto"/>
            <w:tcMar>
              <w:left w:w="57" w:type="dxa"/>
              <w:right w:w="57" w:type="dxa"/>
            </w:tcMar>
            <w:vAlign w:val="top"/>
          </w:tcPr>
          <w:p>
            <w:pPr>
              <w:pStyle w:val="4"/>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7.属于行政执法案卷</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w:t>
            </w:r>
          </w:p>
        </w:tc>
        <w:tc>
          <w:tcPr>
            <w:tcW w:w="600"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0 </w:t>
            </w:r>
          </w:p>
        </w:tc>
        <w:tc>
          <w:tcPr>
            <w:tcW w:w="600"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w:t>
            </w:r>
          </w:p>
        </w:tc>
        <w:tc>
          <w:tcPr>
            <w:tcW w:w="600"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0 </w:t>
            </w:r>
          </w:p>
        </w:tc>
        <w:tc>
          <w:tcPr>
            <w:tcW w:w="600"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w:t>
            </w:r>
          </w:p>
        </w:tc>
        <w:tc>
          <w:tcPr>
            <w:tcW w:w="606"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0 </w:t>
            </w:r>
          </w:p>
        </w:tc>
        <w:tc>
          <w:tcPr>
            <w:tcW w:w="60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5" w:hRule="atLeast"/>
          <w:jc w:val="center"/>
        </w:trPr>
        <w:tc>
          <w:tcPr>
            <w:tcW w:w="6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snapToGrid/>
              <w:spacing w:line="560" w:lineRule="exact"/>
              <w:textAlignment w:val="auto"/>
              <w:rPr>
                <w:rFonts w:hint="eastAsia" w:ascii="宋体"/>
                <w:sz w:val="24"/>
                <w:szCs w:val="24"/>
              </w:rPr>
            </w:pPr>
          </w:p>
        </w:tc>
        <w:tc>
          <w:tcPr>
            <w:tcW w:w="822"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snapToGrid/>
              <w:spacing w:line="560" w:lineRule="exact"/>
              <w:textAlignment w:val="auto"/>
              <w:rPr>
                <w:rFonts w:hint="eastAsia" w:ascii="宋体"/>
                <w:sz w:val="24"/>
                <w:szCs w:val="24"/>
              </w:rPr>
            </w:pPr>
          </w:p>
        </w:tc>
        <w:tc>
          <w:tcPr>
            <w:tcW w:w="2815" w:type="dxa"/>
            <w:tcBorders>
              <w:top w:val="nil"/>
              <w:left w:val="nil"/>
              <w:bottom w:val="single" w:color="auto" w:sz="8" w:space="0"/>
              <w:right w:val="single" w:color="auto" w:sz="8" w:space="0"/>
            </w:tcBorders>
            <w:shd w:val="clear" w:color="auto" w:fill="auto"/>
            <w:tcMar>
              <w:left w:w="57" w:type="dxa"/>
              <w:right w:w="57" w:type="dxa"/>
            </w:tcMar>
            <w:vAlign w:val="top"/>
          </w:tcPr>
          <w:p>
            <w:pPr>
              <w:pStyle w:val="4"/>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8.属于行政查询事项</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w:t>
            </w:r>
          </w:p>
        </w:tc>
        <w:tc>
          <w:tcPr>
            <w:tcW w:w="600"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0 </w:t>
            </w:r>
          </w:p>
        </w:tc>
        <w:tc>
          <w:tcPr>
            <w:tcW w:w="600"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0 </w:t>
            </w:r>
          </w:p>
        </w:tc>
        <w:tc>
          <w:tcPr>
            <w:tcW w:w="600"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0 </w:t>
            </w:r>
          </w:p>
        </w:tc>
        <w:tc>
          <w:tcPr>
            <w:tcW w:w="600"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0 </w:t>
            </w:r>
          </w:p>
        </w:tc>
        <w:tc>
          <w:tcPr>
            <w:tcW w:w="606"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0 </w:t>
            </w:r>
          </w:p>
        </w:tc>
        <w:tc>
          <w:tcPr>
            <w:tcW w:w="60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5" w:hRule="atLeast"/>
          <w:jc w:val="center"/>
        </w:trPr>
        <w:tc>
          <w:tcPr>
            <w:tcW w:w="6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snapToGrid/>
              <w:spacing w:line="560" w:lineRule="exact"/>
              <w:textAlignment w:val="auto"/>
              <w:rPr>
                <w:rFonts w:hint="eastAsia" w:ascii="宋体"/>
                <w:sz w:val="24"/>
                <w:szCs w:val="24"/>
              </w:rPr>
            </w:pPr>
          </w:p>
        </w:tc>
        <w:tc>
          <w:tcPr>
            <w:tcW w:w="822"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（四）无法提供</w:t>
            </w:r>
          </w:p>
        </w:tc>
        <w:tc>
          <w:tcPr>
            <w:tcW w:w="2815" w:type="dxa"/>
            <w:tcBorders>
              <w:top w:val="nil"/>
              <w:left w:val="nil"/>
              <w:bottom w:val="single" w:color="auto" w:sz="8" w:space="0"/>
              <w:right w:val="single" w:color="auto" w:sz="8" w:space="0"/>
            </w:tcBorders>
            <w:shd w:val="clear" w:color="auto" w:fill="auto"/>
            <w:tcMar>
              <w:left w:w="57" w:type="dxa"/>
              <w:right w:w="57" w:type="dxa"/>
            </w:tcMar>
            <w:vAlign w:val="top"/>
          </w:tcPr>
          <w:p>
            <w:pPr>
              <w:pStyle w:val="4"/>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1.本机关不掌握相关政府信息</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rPr>
                <w:rFonts w:hint="eastAsia" w:eastAsiaTheme="minorEastAsia"/>
                <w:lang w:eastAsia="zh-CN"/>
              </w:rPr>
            </w:pPr>
            <w:r>
              <w:rPr>
                <w:rFonts w:hint="eastAsia" w:ascii="宋体" w:hAnsi="宋体" w:eastAsia="宋体" w:cs="宋体"/>
                <w:kern w:val="0"/>
                <w:sz w:val="20"/>
                <w:szCs w:val="20"/>
                <w:lang w:val="en-US" w:eastAsia="zh-CN"/>
              </w:rPr>
              <w:t>2</w:t>
            </w:r>
          </w:p>
        </w:tc>
        <w:tc>
          <w:tcPr>
            <w:tcW w:w="600"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0 </w:t>
            </w:r>
          </w:p>
        </w:tc>
        <w:tc>
          <w:tcPr>
            <w:tcW w:w="600"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w:t>
            </w:r>
          </w:p>
        </w:tc>
        <w:tc>
          <w:tcPr>
            <w:tcW w:w="600"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0 </w:t>
            </w:r>
          </w:p>
        </w:tc>
        <w:tc>
          <w:tcPr>
            <w:tcW w:w="600"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w:t>
            </w:r>
          </w:p>
        </w:tc>
        <w:tc>
          <w:tcPr>
            <w:tcW w:w="606"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0 </w:t>
            </w:r>
          </w:p>
        </w:tc>
        <w:tc>
          <w:tcPr>
            <w:tcW w:w="60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rPr>
                <w:rFonts w:hint="eastAsia" w:eastAsiaTheme="minorEastAsia"/>
                <w:lang w:eastAsia="zh-CN"/>
              </w:rPr>
            </w:pPr>
            <w:r>
              <w:rPr>
                <w:rFonts w:hint="eastAsia" w:ascii="宋体" w:hAnsi="宋体" w:eastAsia="宋体" w:cs="宋体"/>
                <w:kern w:val="0"/>
                <w:sz w:val="20"/>
                <w:szCs w:val="20"/>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5" w:hRule="atLeast"/>
          <w:jc w:val="center"/>
        </w:trPr>
        <w:tc>
          <w:tcPr>
            <w:tcW w:w="6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snapToGrid/>
              <w:spacing w:line="560" w:lineRule="exact"/>
              <w:textAlignment w:val="auto"/>
              <w:rPr>
                <w:rFonts w:hint="eastAsia" w:ascii="宋体"/>
                <w:sz w:val="24"/>
                <w:szCs w:val="24"/>
              </w:rPr>
            </w:pPr>
          </w:p>
        </w:tc>
        <w:tc>
          <w:tcPr>
            <w:tcW w:w="822"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snapToGrid/>
              <w:spacing w:line="560" w:lineRule="exact"/>
              <w:textAlignment w:val="auto"/>
              <w:rPr>
                <w:rFonts w:hint="eastAsia" w:ascii="宋体"/>
                <w:sz w:val="24"/>
                <w:szCs w:val="24"/>
              </w:rPr>
            </w:pPr>
          </w:p>
        </w:tc>
        <w:tc>
          <w:tcPr>
            <w:tcW w:w="2815" w:type="dxa"/>
            <w:tcBorders>
              <w:top w:val="nil"/>
              <w:left w:val="nil"/>
              <w:bottom w:val="single" w:color="auto" w:sz="8" w:space="0"/>
              <w:right w:val="single" w:color="auto" w:sz="8" w:space="0"/>
            </w:tcBorders>
            <w:shd w:val="clear" w:color="auto" w:fill="auto"/>
            <w:tcMar>
              <w:left w:w="57" w:type="dxa"/>
              <w:right w:w="57" w:type="dxa"/>
            </w:tcMar>
            <w:vAlign w:val="top"/>
          </w:tcPr>
          <w:p>
            <w:pPr>
              <w:pStyle w:val="4"/>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2.没有现成信息需要另行制作</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w:t>
            </w:r>
          </w:p>
        </w:tc>
        <w:tc>
          <w:tcPr>
            <w:tcW w:w="600"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0 </w:t>
            </w:r>
          </w:p>
        </w:tc>
        <w:tc>
          <w:tcPr>
            <w:tcW w:w="600"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0 </w:t>
            </w:r>
          </w:p>
        </w:tc>
        <w:tc>
          <w:tcPr>
            <w:tcW w:w="600"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0 </w:t>
            </w:r>
          </w:p>
        </w:tc>
        <w:tc>
          <w:tcPr>
            <w:tcW w:w="600"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0 </w:t>
            </w:r>
          </w:p>
        </w:tc>
        <w:tc>
          <w:tcPr>
            <w:tcW w:w="606"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0 </w:t>
            </w:r>
          </w:p>
        </w:tc>
        <w:tc>
          <w:tcPr>
            <w:tcW w:w="60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5" w:hRule="atLeast"/>
          <w:jc w:val="center"/>
        </w:trPr>
        <w:tc>
          <w:tcPr>
            <w:tcW w:w="6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snapToGrid/>
              <w:spacing w:line="560" w:lineRule="exact"/>
              <w:textAlignment w:val="auto"/>
              <w:rPr>
                <w:rFonts w:hint="eastAsia" w:ascii="宋体"/>
                <w:sz w:val="24"/>
                <w:szCs w:val="24"/>
              </w:rPr>
            </w:pPr>
          </w:p>
        </w:tc>
        <w:tc>
          <w:tcPr>
            <w:tcW w:w="822"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snapToGrid/>
              <w:spacing w:line="560" w:lineRule="exact"/>
              <w:textAlignment w:val="auto"/>
              <w:rPr>
                <w:rFonts w:hint="eastAsia" w:ascii="宋体"/>
                <w:sz w:val="24"/>
                <w:szCs w:val="24"/>
              </w:rPr>
            </w:pPr>
          </w:p>
        </w:tc>
        <w:tc>
          <w:tcPr>
            <w:tcW w:w="2815" w:type="dxa"/>
            <w:tcBorders>
              <w:top w:val="nil"/>
              <w:left w:val="nil"/>
              <w:bottom w:val="single" w:color="auto" w:sz="8" w:space="0"/>
              <w:right w:val="single" w:color="auto" w:sz="8" w:space="0"/>
            </w:tcBorders>
            <w:shd w:val="clear" w:color="auto" w:fill="auto"/>
            <w:tcMar>
              <w:left w:w="57" w:type="dxa"/>
              <w:right w:w="57" w:type="dxa"/>
            </w:tcMar>
            <w:vAlign w:val="top"/>
          </w:tcPr>
          <w:p>
            <w:pPr>
              <w:pStyle w:val="4"/>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3.补正后申请内容仍不明确</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w:t>
            </w:r>
          </w:p>
        </w:tc>
        <w:tc>
          <w:tcPr>
            <w:tcW w:w="600"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0 </w:t>
            </w:r>
          </w:p>
        </w:tc>
        <w:tc>
          <w:tcPr>
            <w:tcW w:w="600"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w:t>
            </w:r>
          </w:p>
        </w:tc>
        <w:tc>
          <w:tcPr>
            <w:tcW w:w="600"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0 </w:t>
            </w:r>
          </w:p>
        </w:tc>
        <w:tc>
          <w:tcPr>
            <w:tcW w:w="600"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w:t>
            </w:r>
          </w:p>
        </w:tc>
        <w:tc>
          <w:tcPr>
            <w:tcW w:w="606"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0 </w:t>
            </w:r>
          </w:p>
        </w:tc>
        <w:tc>
          <w:tcPr>
            <w:tcW w:w="60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5" w:hRule="atLeast"/>
          <w:jc w:val="center"/>
        </w:trPr>
        <w:tc>
          <w:tcPr>
            <w:tcW w:w="6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snapToGrid/>
              <w:spacing w:line="560" w:lineRule="exact"/>
              <w:textAlignment w:val="auto"/>
              <w:rPr>
                <w:rFonts w:hint="eastAsia" w:ascii="宋体"/>
                <w:sz w:val="24"/>
                <w:szCs w:val="24"/>
              </w:rPr>
            </w:pPr>
          </w:p>
        </w:tc>
        <w:tc>
          <w:tcPr>
            <w:tcW w:w="822"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（五）不予处理</w:t>
            </w:r>
          </w:p>
        </w:tc>
        <w:tc>
          <w:tcPr>
            <w:tcW w:w="2815" w:type="dxa"/>
            <w:tcBorders>
              <w:top w:val="nil"/>
              <w:left w:val="nil"/>
              <w:bottom w:val="single" w:color="auto" w:sz="8" w:space="0"/>
              <w:right w:val="single" w:color="auto" w:sz="8" w:space="0"/>
            </w:tcBorders>
            <w:shd w:val="clear" w:color="auto" w:fill="auto"/>
            <w:tcMar>
              <w:left w:w="57" w:type="dxa"/>
              <w:right w:w="57" w:type="dxa"/>
            </w:tcMar>
            <w:vAlign w:val="top"/>
          </w:tcPr>
          <w:p>
            <w:pPr>
              <w:pStyle w:val="4"/>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1.信访举报投诉类申请</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w:t>
            </w:r>
          </w:p>
        </w:tc>
        <w:tc>
          <w:tcPr>
            <w:tcW w:w="600"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0 </w:t>
            </w:r>
          </w:p>
        </w:tc>
        <w:tc>
          <w:tcPr>
            <w:tcW w:w="600"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0 </w:t>
            </w:r>
          </w:p>
        </w:tc>
        <w:tc>
          <w:tcPr>
            <w:tcW w:w="600"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0 </w:t>
            </w:r>
          </w:p>
        </w:tc>
        <w:tc>
          <w:tcPr>
            <w:tcW w:w="600"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0 </w:t>
            </w:r>
          </w:p>
        </w:tc>
        <w:tc>
          <w:tcPr>
            <w:tcW w:w="606"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0 </w:t>
            </w:r>
          </w:p>
        </w:tc>
        <w:tc>
          <w:tcPr>
            <w:tcW w:w="60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5" w:hRule="atLeast"/>
          <w:jc w:val="center"/>
        </w:trPr>
        <w:tc>
          <w:tcPr>
            <w:tcW w:w="6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snapToGrid/>
              <w:spacing w:line="560" w:lineRule="exact"/>
              <w:textAlignment w:val="auto"/>
              <w:rPr>
                <w:rFonts w:hint="eastAsia" w:ascii="宋体"/>
                <w:sz w:val="24"/>
                <w:szCs w:val="24"/>
              </w:rPr>
            </w:pPr>
          </w:p>
        </w:tc>
        <w:tc>
          <w:tcPr>
            <w:tcW w:w="822"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snapToGrid/>
              <w:spacing w:line="560" w:lineRule="exact"/>
              <w:textAlignment w:val="auto"/>
              <w:rPr>
                <w:rFonts w:hint="eastAsia" w:ascii="宋体"/>
                <w:sz w:val="24"/>
                <w:szCs w:val="24"/>
              </w:rPr>
            </w:pPr>
          </w:p>
        </w:tc>
        <w:tc>
          <w:tcPr>
            <w:tcW w:w="2815" w:type="dxa"/>
            <w:tcBorders>
              <w:top w:val="nil"/>
              <w:left w:val="nil"/>
              <w:bottom w:val="single" w:color="auto" w:sz="8" w:space="0"/>
              <w:right w:val="single" w:color="auto" w:sz="8" w:space="0"/>
            </w:tcBorders>
            <w:shd w:val="clear" w:color="auto" w:fill="auto"/>
            <w:tcMar>
              <w:left w:w="57" w:type="dxa"/>
              <w:right w:w="57" w:type="dxa"/>
            </w:tcMar>
            <w:vAlign w:val="top"/>
          </w:tcPr>
          <w:p>
            <w:pPr>
              <w:pStyle w:val="4"/>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2.重复申请</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w:t>
            </w:r>
          </w:p>
        </w:tc>
        <w:tc>
          <w:tcPr>
            <w:tcW w:w="600"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0 </w:t>
            </w:r>
          </w:p>
        </w:tc>
        <w:tc>
          <w:tcPr>
            <w:tcW w:w="600"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w:t>
            </w:r>
          </w:p>
        </w:tc>
        <w:tc>
          <w:tcPr>
            <w:tcW w:w="600"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0 </w:t>
            </w:r>
          </w:p>
        </w:tc>
        <w:tc>
          <w:tcPr>
            <w:tcW w:w="600"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w:t>
            </w:r>
          </w:p>
        </w:tc>
        <w:tc>
          <w:tcPr>
            <w:tcW w:w="606"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0 </w:t>
            </w:r>
          </w:p>
        </w:tc>
        <w:tc>
          <w:tcPr>
            <w:tcW w:w="60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5" w:hRule="atLeast"/>
          <w:jc w:val="center"/>
        </w:trPr>
        <w:tc>
          <w:tcPr>
            <w:tcW w:w="6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snapToGrid/>
              <w:spacing w:line="560" w:lineRule="exact"/>
              <w:textAlignment w:val="auto"/>
              <w:rPr>
                <w:rFonts w:hint="eastAsia" w:ascii="宋体"/>
                <w:sz w:val="24"/>
                <w:szCs w:val="24"/>
              </w:rPr>
            </w:pPr>
          </w:p>
        </w:tc>
        <w:tc>
          <w:tcPr>
            <w:tcW w:w="822"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snapToGrid/>
              <w:spacing w:line="560" w:lineRule="exact"/>
              <w:textAlignment w:val="auto"/>
              <w:rPr>
                <w:rFonts w:hint="eastAsia" w:ascii="宋体"/>
                <w:sz w:val="24"/>
                <w:szCs w:val="24"/>
              </w:rPr>
            </w:pPr>
          </w:p>
        </w:tc>
        <w:tc>
          <w:tcPr>
            <w:tcW w:w="2815" w:type="dxa"/>
            <w:tcBorders>
              <w:top w:val="nil"/>
              <w:left w:val="nil"/>
              <w:bottom w:val="single" w:color="auto" w:sz="8" w:space="0"/>
              <w:right w:val="single" w:color="auto" w:sz="8" w:space="0"/>
            </w:tcBorders>
            <w:shd w:val="clear" w:color="auto" w:fill="auto"/>
            <w:tcMar>
              <w:left w:w="57" w:type="dxa"/>
              <w:right w:w="57" w:type="dxa"/>
            </w:tcMar>
            <w:vAlign w:val="top"/>
          </w:tcPr>
          <w:p>
            <w:pPr>
              <w:pStyle w:val="4"/>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3.要求提供公开出版物</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w:t>
            </w:r>
          </w:p>
        </w:tc>
        <w:tc>
          <w:tcPr>
            <w:tcW w:w="600"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0 </w:t>
            </w:r>
          </w:p>
        </w:tc>
        <w:tc>
          <w:tcPr>
            <w:tcW w:w="600"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0 </w:t>
            </w:r>
          </w:p>
        </w:tc>
        <w:tc>
          <w:tcPr>
            <w:tcW w:w="600"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0 </w:t>
            </w:r>
          </w:p>
        </w:tc>
        <w:tc>
          <w:tcPr>
            <w:tcW w:w="600"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0 </w:t>
            </w:r>
          </w:p>
        </w:tc>
        <w:tc>
          <w:tcPr>
            <w:tcW w:w="606"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0 </w:t>
            </w:r>
          </w:p>
        </w:tc>
        <w:tc>
          <w:tcPr>
            <w:tcW w:w="60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5" w:hRule="atLeast"/>
          <w:jc w:val="center"/>
        </w:trPr>
        <w:tc>
          <w:tcPr>
            <w:tcW w:w="6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snapToGrid/>
              <w:spacing w:line="560" w:lineRule="exact"/>
              <w:textAlignment w:val="auto"/>
              <w:rPr>
                <w:rFonts w:hint="eastAsia" w:ascii="宋体"/>
                <w:sz w:val="24"/>
                <w:szCs w:val="24"/>
              </w:rPr>
            </w:pPr>
          </w:p>
        </w:tc>
        <w:tc>
          <w:tcPr>
            <w:tcW w:w="822"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snapToGrid/>
              <w:spacing w:line="560" w:lineRule="exact"/>
              <w:textAlignment w:val="auto"/>
              <w:rPr>
                <w:rFonts w:hint="eastAsia" w:ascii="宋体"/>
                <w:sz w:val="24"/>
                <w:szCs w:val="24"/>
              </w:rPr>
            </w:pPr>
          </w:p>
        </w:tc>
        <w:tc>
          <w:tcPr>
            <w:tcW w:w="2815" w:type="dxa"/>
            <w:tcBorders>
              <w:top w:val="nil"/>
              <w:left w:val="nil"/>
              <w:bottom w:val="single" w:color="auto" w:sz="8" w:space="0"/>
              <w:right w:val="single" w:color="auto" w:sz="8" w:space="0"/>
            </w:tcBorders>
            <w:shd w:val="clear" w:color="auto" w:fill="auto"/>
            <w:tcMar>
              <w:left w:w="57" w:type="dxa"/>
              <w:right w:w="57" w:type="dxa"/>
            </w:tcMar>
            <w:vAlign w:val="top"/>
          </w:tcPr>
          <w:p>
            <w:pPr>
              <w:pStyle w:val="4"/>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4.无正当理由大量反复申请</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w:t>
            </w:r>
          </w:p>
        </w:tc>
        <w:tc>
          <w:tcPr>
            <w:tcW w:w="600"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0 </w:t>
            </w:r>
          </w:p>
        </w:tc>
        <w:tc>
          <w:tcPr>
            <w:tcW w:w="600"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w:t>
            </w:r>
          </w:p>
        </w:tc>
        <w:tc>
          <w:tcPr>
            <w:tcW w:w="600"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0 </w:t>
            </w:r>
          </w:p>
        </w:tc>
        <w:tc>
          <w:tcPr>
            <w:tcW w:w="600"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0 </w:t>
            </w:r>
          </w:p>
        </w:tc>
        <w:tc>
          <w:tcPr>
            <w:tcW w:w="606"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0 </w:t>
            </w:r>
          </w:p>
        </w:tc>
        <w:tc>
          <w:tcPr>
            <w:tcW w:w="60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jc w:val="center"/>
        </w:trPr>
        <w:tc>
          <w:tcPr>
            <w:tcW w:w="6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snapToGrid/>
              <w:spacing w:line="560" w:lineRule="exact"/>
              <w:textAlignment w:val="auto"/>
              <w:rPr>
                <w:rFonts w:hint="eastAsia" w:ascii="宋体"/>
                <w:sz w:val="24"/>
                <w:szCs w:val="24"/>
              </w:rPr>
            </w:pPr>
          </w:p>
        </w:tc>
        <w:tc>
          <w:tcPr>
            <w:tcW w:w="822"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snapToGrid/>
              <w:spacing w:line="560" w:lineRule="exact"/>
              <w:textAlignment w:val="auto"/>
              <w:rPr>
                <w:rFonts w:hint="eastAsia" w:ascii="宋体"/>
                <w:sz w:val="24"/>
                <w:szCs w:val="24"/>
              </w:rPr>
            </w:pPr>
          </w:p>
        </w:tc>
        <w:tc>
          <w:tcPr>
            <w:tcW w:w="2815" w:type="dxa"/>
            <w:tcBorders>
              <w:top w:val="nil"/>
              <w:left w:val="nil"/>
              <w:bottom w:val="outset"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jc w:val="both"/>
              <w:textAlignment w:val="auto"/>
            </w:pPr>
            <w:r>
              <w:rPr>
                <w:rFonts w:hint="eastAsia" w:ascii="宋体" w:hAnsi="宋体" w:eastAsia="宋体" w:cs="宋体"/>
                <w:kern w:val="0"/>
                <w:sz w:val="20"/>
                <w:szCs w:val="20"/>
              </w:rPr>
              <w:t>5.要求行政机关确认或重新出具已获取信息</w:t>
            </w:r>
          </w:p>
        </w:tc>
        <w:tc>
          <w:tcPr>
            <w:tcW w:w="601" w:type="dxa"/>
            <w:tcBorders>
              <w:top w:val="nil"/>
              <w:left w:val="nil"/>
              <w:bottom w:val="outset"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w:t>
            </w:r>
          </w:p>
        </w:tc>
        <w:tc>
          <w:tcPr>
            <w:tcW w:w="600" w:type="dxa"/>
            <w:tcBorders>
              <w:top w:val="nil"/>
              <w:left w:val="nil"/>
              <w:bottom w:val="outset"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w:t>
            </w:r>
          </w:p>
        </w:tc>
        <w:tc>
          <w:tcPr>
            <w:tcW w:w="600" w:type="dxa"/>
            <w:tcBorders>
              <w:top w:val="nil"/>
              <w:left w:val="nil"/>
              <w:bottom w:val="outset"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w:t>
            </w:r>
          </w:p>
        </w:tc>
        <w:tc>
          <w:tcPr>
            <w:tcW w:w="600" w:type="dxa"/>
            <w:tcBorders>
              <w:top w:val="nil"/>
              <w:left w:val="nil"/>
              <w:bottom w:val="outset"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w:t>
            </w:r>
          </w:p>
        </w:tc>
        <w:tc>
          <w:tcPr>
            <w:tcW w:w="600" w:type="dxa"/>
            <w:tcBorders>
              <w:top w:val="nil"/>
              <w:left w:val="nil"/>
              <w:bottom w:val="outset"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w:t>
            </w:r>
          </w:p>
        </w:tc>
        <w:tc>
          <w:tcPr>
            <w:tcW w:w="606" w:type="dxa"/>
            <w:tcBorders>
              <w:top w:val="nil"/>
              <w:left w:val="nil"/>
              <w:bottom w:val="outset"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w:t>
            </w:r>
          </w:p>
        </w:tc>
        <w:tc>
          <w:tcPr>
            <w:tcW w:w="608" w:type="dxa"/>
            <w:tcBorders>
              <w:top w:val="nil"/>
              <w:left w:val="nil"/>
              <w:bottom w:val="outset"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3" w:hRule="atLeast"/>
          <w:jc w:val="center"/>
        </w:trPr>
        <w:tc>
          <w:tcPr>
            <w:tcW w:w="6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snapToGrid/>
              <w:spacing w:line="560" w:lineRule="exact"/>
              <w:textAlignment w:val="auto"/>
              <w:rPr>
                <w:rFonts w:hint="eastAsia" w:ascii="宋体"/>
                <w:sz w:val="24"/>
                <w:szCs w:val="24"/>
              </w:rPr>
            </w:pPr>
          </w:p>
        </w:tc>
        <w:tc>
          <w:tcPr>
            <w:tcW w:w="822"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（六）其他处理</w:t>
            </w:r>
          </w:p>
        </w:tc>
        <w:tc>
          <w:tcPr>
            <w:tcW w:w="2815"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jc w:val="both"/>
              <w:textAlignment w:val="auto"/>
            </w:pPr>
            <w:r>
              <w:rPr>
                <w:rFonts w:hint="eastAsia" w:ascii="宋体" w:hAnsi="宋体" w:eastAsia="宋体" w:cs="宋体"/>
                <w:kern w:val="0"/>
                <w:sz w:val="20"/>
                <w:szCs w:val="20"/>
              </w:rPr>
              <w:t>1.申请人无正当理由逾期不补正、行政机关不再处理其政府信息公开申请</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0 </w:t>
            </w:r>
          </w:p>
        </w:tc>
        <w:tc>
          <w:tcPr>
            <w:tcW w:w="600"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0 </w:t>
            </w:r>
          </w:p>
        </w:tc>
        <w:tc>
          <w:tcPr>
            <w:tcW w:w="600"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w:t>
            </w:r>
          </w:p>
        </w:tc>
        <w:tc>
          <w:tcPr>
            <w:tcW w:w="600"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0 </w:t>
            </w:r>
          </w:p>
        </w:tc>
        <w:tc>
          <w:tcPr>
            <w:tcW w:w="600"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0 </w:t>
            </w:r>
          </w:p>
        </w:tc>
        <w:tc>
          <w:tcPr>
            <w:tcW w:w="606"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w:t>
            </w:r>
          </w:p>
        </w:tc>
        <w:tc>
          <w:tcPr>
            <w:tcW w:w="60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3" w:hRule="atLeast"/>
          <w:jc w:val="center"/>
        </w:trPr>
        <w:tc>
          <w:tcPr>
            <w:tcW w:w="6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snapToGrid/>
              <w:spacing w:line="560" w:lineRule="exact"/>
              <w:textAlignment w:val="auto"/>
              <w:rPr>
                <w:rFonts w:hint="eastAsia" w:ascii="宋体"/>
                <w:sz w:val="24"/>
                <w:szCs w:val="24"/>
              </w:rPr>
            </w:pPr>
          </w:p>
        </w:tc>
        <w:tc>
          <w:tcPr>
            <w:tcW w:w="822"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snapToGrid/>
              <w:spacing w:line="560" w:lineRule="exact"/>
              <w:textAlignment w:val="auto"/>
              <w:rPr>
                <w:rFonts w:hint="eastAsia" w:ascii="宋体"/>
                <w:sz w:val="24"/>
                <w:szCs w:val="24"/>
              </w:rPr>
            </w:pPr>
          </w:p>
        </w:tc>
        <w:tc>
          <w:tcPr>
            <w:tcW w:w="2815"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jc w:val="both"/>
              <w:textAlignment w:val="auto"/>
            </w:pPr>
            <w:r>
              <w:rPr>
                <w:rFonts w:hint="eastAsia" w:ascii="宋体" w:hAnsi="宋体" w:eastAsia="宋体" w:cs="宋体"/>
                <w:kern w:val="0"/>
                <w:sz w:val="20"/>
                <w:szCs w:val="20"/>
              </w:rPr>
              <w:t>2.申请人逾期未按收费通知要求缴纳费用、行政机关不再处理其政府信息公开申请</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w:t>
            </w:r>
          </w:p>
        </w:tc>
        <w:tc>
          <w:tcPr>
            <w:tcW w:w="600"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0 </w:t>
            </w:r>
          </w:p>
        </w:tc>
        <w:tc>
          <w:tcPr>
            <w:tcW w:w="600"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0 </w:t>
            </w:r>
          </w:p>
        </w:tc>
        <w:tc>
          <w:tcPr>
            <w:tcW w:w="600"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0 </w:t>
            </w:r>
          </w:p>
        </w:tc>
        <w:tc>
          <w:tcPr>
            <w:tcW w:w="600"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0 </w:t>
            </w:r>
          </w:p>
        </w:tc>
        <w:tc>
          <w:tcPr>
            <w:tcW w:w="606"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w:t>
            </w:r>
          </w:p>
        </w:tc>
        <w:tc>
          <w:tcPr>
            <w:tcW w:w="60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5" w:hRule="atLeast"/>
          <w:jc w:val="center"/>
        </w:trPr>
        <w:tc>
          <w:tcPr>
            <w:tcW w:w="6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snapToGrid/>
              <w:spacing w:line="560" w:lineRule="exact"/>
              <w:textAlignment w:val="auto"/>
              <w:rPr>
                <w:rFonts w:hint="eastAsia" w:ascii="宋体"/>
                <w:sz w:val="24"/>
                <w:szCs w:val="24"/>
              </w:rPr>
            </w:pPr>
          </w:p>
        </w:tc>
        <w:tc>
          <w:tcPr>
            <w:tcW w:w="822"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snapToGrid/>
              <w:spacing w:line="560" w:lineRule="exact"/>
              <w:textAlignment w:val="auto"/>
              <w:rPr>
                <w:rFonts w:hint="eastAsia" w:ascii="宋体"/>
                <w:sz w:val="24"/>
                <w:szCs w:val="24"/>
              </w:rPr>
            </w:pPr>
          </w:p>
        </w:tc>
        <w:tc>
          <w:tcPr>
            <w:tcW w:w="2815"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3.其他</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rPr>
              <w:t>1</w:t>
            </w:r>
          </w:p>
        </w:tc>
        <w:tc>
          <w:tcPr>
            <w:tcW w:w="600"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0 </w:t>
            </w:r>
          </w:p>
        </w:tc>
        <w:tc>
          <w:tcPr>
            <w:tcW w:w="600"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0 </w:t>
            </w:r>
          </w:p>
        </w:tc>
        <w:tc>
          <w:tcPr>
            <w:tcW w:w="600"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0 </w:t>
            </w:r>
          </w:p>
        </w:tc>
        <w:tc>
          <w:tcPr>
            <w:tcW w:w="600"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0 </w:t>
            </w:r>
          </w:p>
        </w:tc>
        <w:tc>
          <w:tcPr>
            <w:tcW w:w="606"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w:t>
            </w:r>
          </w:p>
        </w:tc>
        <w:tc>
          <w:tcPr>
            <w:tcW w:w="60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rPr>
                <w:rFonts w:hint="eastAsia" w:eastAsiaTheme="minorEastAsia"/>
                <w:lang w:eastAsia="zh-CN"/>
              </w:rPr>
            </w:pPr>
            <w:r>
              <w:rPr>
                <w:rFonts w:hint="eastAsia" w:ascii="宋体" w:hAnsi="宋体" w:eastAsia="宋体" w:cs="宋体"/>
                <w:kern w:val="0"/>
                <w:sz w:val="20"/>
                <w:szCs w:val="20"/>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5" w:hRule="atLeast"/>
          <w:jc w:val="center"/>
        </w:trPr>
        <w:tc>
          <w:tcPr>
            <w:tcW w:w="6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snapToGrid/>
              <w:spacing w:line="560" w:lineRule="exact"/>
              <w:textAlignment w:val="auto"/>
              <w:rPr>
                <w:rFonts w:hint="eastAsia" w:ascii="宋体"/>
                <w:sz w:val="24"/>
                <w:szCs w:val="24"/>
              </w:rPr>
            </w:pPr>
          </w:p>
        </w:tc>
        <w:tc>
          <w:tcPr>
            <w:tcW w:w="3637"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（七）总计</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rPr>
                <w:rFonts w:hint="default" w:eastAsiaTheme="minorEastAsia"/>
                <w:lang w:val="en-US" w:eastAsia="zh-CN"/>
              </w:rPr>
            </w:pPr>
            <w:r>
              <w:rPr>
                <w:rFonts w:hint="eastAsia" w:ascii="宋体" w:hAnsi="宋体" w:eastAsia="宋体" w:cs="宋体"/>
                <w:kern w:val="0"/>
                <w:sz w:val="20"/>
                <w:szCs w:val="20"/>
                <w:lang w:val="en-US" w:eastAsia="zh-CN"/>
              </w:rPr>
              <w:t>13</w:t>
            </w:r>
          </w:p>
        </w:tc>
        <w:tc>
          <w:tcPr>
            <w:tcW w:w="600"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w:t>
            </w:r>
          </w:p>
        </w:tc>
        <w:tc>
          <w:tcPr>
            <w:tcW w:w="600"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0 </w:t>
            </w:r>
          </w:p>
        </w:tc>
        <w:tc>
          <w:tcPr>
            <w:tcW w:w="600"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w:t>
            </w:r>
          </w:p>
        </w:tc>
        <w:tc>
          <w:tcPr>
            <w:tcW w:w="600"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0 </w:t>
            </w:r>
          </w:p>
        </w:tc>
        <w:tc>
          <w:tcPr>
            <w:tcW w:w="606"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w:t>
            </w:r>
          </w:p>
        </w:tc>
        <w:tc>
          <w:tcPr>
            <w:tcW w:w="60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rPr>
                <w:rFonts w:hint="default" w:eastAsiaTheme="minorEastAsia"/>
                <w:lang w:val="en-US" w:eastAsia="zh-CN"/>
              </w:rPr>
            </w:pPr>
            <w:r>
              <w:rPr>
                <w:rFonts w:hint="eastAsia" w:ascii="宋体" w:hAnsi="宋体" w:eastAsia="宋体" w:cs="宋体"/>
                <w:kern w:val="0"/>
                <w:sz w:val="20"/>
                <w:szCs w:val="20"/>
                <w:lang w:val="en-US" w:eastAsia="zh-CN"/>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2" w:hRule="atLeast"/>
          <w:jc w:val="center"/>
        </w:trPr>
        <w:tc>
          <w:tcPr>
            <w:tcW w:w="4304"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四、结转下年度继续办理</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rPr>
                <w:rFonts w:hint="eastAsia" w:eastAsiaTheme="minorEastAsia"/>
                <w:lang w:eastAsia="zh-CN"/>
              </w:rPr>
            </w:pPr>
            <w:r>
              <w:rPr>
                <w:rFonts w:hint="eastAsia" w:ascii="宋体" w:hAnsi="宋体" w:eastAsia="宋体" w:cs="宋体"/>
                <w:kern w:val="0"/>
                <w:sz w:val="20"/>
                <w:szCs w:val="20"/>
                <w:lang w:val="en-US" w:eastAsia="zh-CN"/>
              </w:rPr>
              <w:t>0</w:t>
            </w:r>
          </w:p>
        </w:tc>
        <w:tc>
          <w:tcPr>
            <w:tcW w:w="600"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w:t>
            </w:r>
          </w:p>
        </w:tc>
        <w:tc>
          <w:tcPr>
            <w:tcW w:w="600"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w:t>
            </w:r>
          </w:p>
        </w:tc>
        <w:tc>
          <w:tcPr>
            <w:tcW w:w="600"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0 </w:t>
            </w:r>
          </w:p>
        </w:tc>
        <w:tc>
          <w:tcPr>
            <w:tcW w:w="600"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0 </w:t>
            </w:r>
          </w:p>
        </w:tc>
        <w:tc>
          <w:tcPr>
            <w:tcW w:w="606"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0 </w:t>
            </w:r>
          </w:p>
        </w:tc>
        <w:tc>
          <w:tcPr>
            <w:tcW w:w="60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leftChars="0" w:right="0" w:rightChars="0"/>
              <w:jc w:val="left"/>
              <w:textAlignment w:val="auto"/>
              <w:rPr>
                <w:rFonts w:hint="eastAsia" w:eastAsiaTheme="minorEastAsia"/>
                <w:lang w:eastAsia="zh-CN"/>
              </w:rPr>
            </w:pPr>
            <w:r>
              <w:rPr>
                <w:rFonts w:hint="eastAsia" w:ascii="宋体" w:hAnsi="宋体" w:eastAsia="宋体" w:cs="宋体"/>
                <w:kern w:val="0"/>
                <w:sz w:val="20"/>
                <w:szCs w:val="20"/>
                <w:lang w:val="en-US" w:eastAsia="zh-CN"/>
              </w:rPr>
              <w:t>0</w:t>
            </w:r>
          </w:p>
        </w:tc>
      </w:tr>
    </w:tbl>
    <w:p>
      <w:pPr>
        <w:pStyle w:val="4"/>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firstLine="640"/>
        <w:jc w:val="both"/>
        <w:textAlignment w:val="auto"/>
      </w:pPr>
      <w:r>
        <w:rPr>
          <w:rFonts w:hint="eastAsia" w:ascii="黑体" w:hAnsi="宋体" w:eastAsia="黑体" w:cs="黑体"/>
          <w:kern w:val="0"/>
          <w:sz w:val="32"/>
          <w:szCs w:val="32"/>
        </w:rPr>
        <w:t>四、政府信息公开行政复议、行政诉讼情况</w:t>
      </w:r>
    </w:p>
    <w:tbl>
      <w:tblPr>
        <w:tblStyle w:val="5"/>
        <w:tblW w:w="85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48"/>
        <w:gridCol w:w="548"/>
        <w:gridCol w:w="541"/>
        <w:gridCol w:w="548"/>
        <w:gridCol w:w="433"/>
        <w:gridCol w:w="515"/>
        <w:gridCol w:w="555"/>
        <w:gridCol w:w="591"/>
        <w:gridCol w:w="548"/>
        <w:gridCol w:w="877"/>
        <w:gridCol w:w="574"/>
        <w:gridCol w:w="565"/>
        <w:gridCol w:w="609"/>
        <w:gridCol w:w="565"/>
        <w:gridCol w:w="5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6" w:hRule="atLeast"/>
          <w:jc w:val="center"/>
        </w:trPr>
        <w:tc>
          <w:tcPr>
            <w:tcW w:w="2618"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rPr>
              <w:t>行政复议</w:t>
            </w:r>
          </w:p>
        </w:tc>
        <w:tc>
          <w:tcPr>
            <w:tcW w:w="5941"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6" w:hRule="atLeast"/>
          <w:jc w:val="center"/>
        </w:trPr>
        <w:tc>
          <w:tcPr>
            <w:tcW w:w="548"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rPr>
              <w:t>结果维持</w:t>
            </w:r>
          </w:p>
        </w:tc>
        <w:tc>
          <w:tcPr>
            <w:tcW w:w="54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结果纠正</w:t>
            </w:r>
          </w:p>
        </w:tc>
        <w:tc>
          <w:tcPr>
            <w:tcW w:w="541"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其他结果</w:t>
            </w:r>
          </w:p>
        </w:tc>
        <w:tc>
          <w:tcPr>
            <w:tcW w:w="54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尚未</w:t>
            </w:r>
          </w:p>
          <w:p>
            <w:pPr>
              <w:pStyle w:val="4"/>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审结</w:t>
            </w:r>
          </w:p>
        </w:tc>
        <w:tc>
          <w:tcPr>
            <w:tcW w:w="433"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rPr>
              <w:t>总计</w:t>
            </w:r>
          </w:p>
        </w:tc>
        <w:tc>
          <w:tcPr>
            <w:tcW w:w="3086"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rPr>
              <w:t>未经复议直接起诉</w:t>
            </w:r>
          </w:p>
        </w:tc>
        <w:tc>
          <w:tcPr>
            <w:tcW w:w="2855"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83" w:hRule="atLeast"/>
          <w:jc w:val="center"/>
        </w:trPr>
        <w:tc>
          <w:tcPr>
            <w:tcW w:w="54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snapToGrid/>
              <w:spacing w:line="560" w:lineRule="exact"/>
              <w:textAlignment w:val="auto"/>
              <w:rPr>
                <w:rFonts w:hint="eastAsia" w:ascii="宋体"/>
                <w:sz w:val="24"/>
                <w:szCs w:val="24"/>
              </w:rPr>
            </w:pPr>
          </w:p>
        </w:tc>
        <w:tc>
          <w:tcPr>
            <w:tcW w:w="54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snapToGrid/>
              <w:spacing w:line="560" w:lineRule="exact"/>
              <w:textAlignment w:val="auto"/>
              <w:rPr>
                <w:rFonts w:hint="eastAsia" w:ascii="宋体"/>
                <w:sz w:val="24"/>
                <w:szCs w:val="24"/>
              </w:rPr>
            </w:pPr>
          </w:p>
        </w:tc>
        <w:tc>
          <w:tcPr>
            <w:tcW w:w="541"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snapToGrid/>
              <w:spacing w:line="560" w:lineRule="exact"/>
              <w:textAlignment w:val="auto"/>
              <w:rPr>
                <w:rFonts w:hint="eastAsia" w:ascii="宋体"/>
                <w:sz w:val="24"/>
                <w:szCs w:val="24"/>
              </w:rPr>
            </w:pPr>
          </w:p>
        </w:tc>
        <w:tc>
          <w:tcPr>
            <w:tcW w:w="54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snapToGrid/>
              <w:spacing w:line="560" w:lineRule="exact"/>
              <w:textAlignment w:val="auto"/>
              <w:rPr>
                <w:rFonts w:hint="eastAsia" w:ascii="宋体"/>
                <w:sz w:val="24"/>
                <w:szCs w:val="24"/>
              </w:rPr>
            </w:pPr>
          </w:p>
        </w:tc>
        <w:tc>
          <w:tcPr>
            <w:tcW w:w="43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snapToGrid/>
              <w:spacing w:line="560" w:lineRule="exact"/>
              <w:textAlignment w:val="auto"/>
              <w:rPr>
                <w:rFonts w:hint="eastAsia" w:ascii="宋体"/>
                <w:sz w:val="24"/>
                <w:szCs w:val="24"/>
              </w:rPr>
            </w:pPr>
          </w:p>
        </w:tc>
        <w:tc>
          <w:tcPr>
            <w:tcW w:w="51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rPr>
              <w:t>结果</w:t>
            </w:r>
          </w:p>
          <w:p>
            <w:pPr>
              <w:pStyle w:val="4"/>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rPr>
              <w:t>维持</w:t>
            </w:r>
          </w:p>
        </w:tc>
        <w:tc>
          <w:tcPr>
            <w:tcW w:w="5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rPr>
              <w:t>结果</w:t>
            </w:r>
          </w:p>
          <w:p>
            <w:pPr>
              <w:pStyle w:val="4"/>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rPr>
              <w:t>纠正</w:t>
            </w:r>
          </w:p>
        </w:tc>
        <w:tc>
          <w:tcPr>
            <w:tcW w:w="59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rPr>
              <w:t>其他</w:t>
            </w:r>
          </w:p>
          <w:p>
            <w:pPr>
              <w:pStyle w:val="4"/>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rPr>
              <w:t>结果</w:t>
            </w:r>
          </w:p>
        </w:tc>
        <w:tc>
          <w:tcPr>
            <w:tcW w:w="54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rPr>
              <w:t>尚未</w:t>
            </w:r>
          </w:p>
          <w:p>
            <w:pPr>
              <w:pStyle w:val="4"/>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rPr>
              <w:t>审结</w:t>
            </w:r>
          </w:p>
        </w:tc>
        <w:tc>
          <w:tcPr>
            <w:tcW w:w="87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rPr>
              <w:t>总</w:t>
            </w:r>
          </w:p>
          <w:p>
            <w:pPr>
              <w:pStyle w:val="4"/>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rPr>
              <w:t>计</w:t>
            </w:r>
          </w:p>
        </w:tc>
        <w:tc>
          <w:tcPr>
            <w:tcW w:w="57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rPr>
              <w:t>结果</w:t>
            </w:r>
          </w:p>
          <w:p>
            <w:pPr>
              <w:pStyle w:val="4"/>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rPr>
              <w:t>维持</w:t>
            </w:r>
          </w:p>
        </w:tc>
        <w:tc>
          <w:tcPr>
            <w:tcW w:w="56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rPr>
              <w:t>结果</w:t>
            </w:r>
          </w:p>
          <w:p>
            <w:pPr>
              <w:pStyle w:val="4"/>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rPr>
              <w:t>纠正</w:t>
            </w:r>
          </w:p>
        </w:tc>
        <w:tc>
          <w:tcPr>
            <w:tcW w:w="6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其他</w:t>
            </w:r>
          </w:p>
          <w:p>
            <w:pPr>
              <w:pStyle w:val="4"/>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结果</w:t>
            </w:r>
          </w:p>
        </w:tc>
        <w:tc>
          <w:tcPr>
            <w:tcW w:w="56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rPr>
              <w:t>尚未</w:t>
            </w:r>
          </w:p>
          <w:p>
            <w:pPr>
              <w:pStyle w:val="4"/>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rPr>
              <w:t>审结</w:t>
            </w:r>
          </w:p>
        </w:tc>
        <w:tc>
          <w:tcPr>
            <w:tcW w:w="54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34" w:hRule="atLeast"/>
          <w:jc w:val="center"/>
        </w:trPr>
        <w:tc>
          <w:tcPr>
            <w:tcW w:w="54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rPr>
              <w:t>0 </w:t>
            </w:r>
          </w:p>
        </w:tc>
        <w:tc>
          <w:tcPr>
            <w:tcW w:w="54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rPr>
              <w:t>0 </w:t>
            </w:r>
          </w:p>
        </w:tc>
        <w:tc>
          <w:tcPr>
            <w:tcW w:w="54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rPr>
              <w:t> 0</w:t>
            </w:r>
          </w:p>
        </w:tc>
        <w:tc>
          <w:tcPr>
            <w:tcW w:w="54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rPr>
              <w:t>0 </w:t>
            </w:r>
          </w:p>
        </w:tc>
        <w:tc>
          <w:tcPr>
            <w:tcW w:w="43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rPr>
              <w:t>0</w:t>
            </w:r>
          </w:p>
        </w:tc>
        <w:tc>
          <w:tcPr>
            <w:tcW w:w="51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rPr>
              <w:t>0</w:t>
            </w:r>
          </w:p>
        </w:tc>
        <w:tc>
          <w:tcPr>
            <w:tcW w:w="5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rPr>
              <w:t> 0</w:t>
            </w:r>
          </w:p>
        </w:tc>
        <w:tc>
          <w:tcPr>
            <w:tcW w:w="59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rPr>
              <w:t>0 </w:t>
            </w:r>
          </w:p>
        </w:tc>
        <w:tc>
          <w:tcPr>
            <w:tcW w:w="54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rPr>
              <w:t>0</w:t>
            </w:r>
          </w:p>
        </w:tc>
        <w:tc>
          <w:tcPr>
            <w:tcW w:w="87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rPr>
              <w:t>0</w:t>
            </w:r>
          </w:p>
        </w:tc>
        <w:tc>
          <w:tcPr>
            <w:tcW w:w="57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rPr>
              <w:t> 0</w:t>
            </w:r>
          </w:p>
        </w:tc>
        <w:tc>
          <w:tcPr>
            <w:tcW w:w="56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rPr>
              <w:t> 0</w:t>
            </w:r>
          </w:p>
        </w:tc>
        <w:tc>
          <w:tcPr>
            <w:tcW w:w="6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rPr>
              <w:t> 0</w:t>
            </w:r>
          </w:p>
        </w:tc>
        <w:tc>
          <w:tcPr>
            <w:tcW w:w="56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rPr>
              <w:t>0 </w:t>
            </w:r>
          </w:p>
        </w:tc>
        <w:tc>
          <w:tcPr>
            <w:tcW w:w="54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rPr>
              <w:t>0</w:t>
            </w:r>
          </w:p>
        </w:tc>
      </w:tr>
    </w:tbl>
    <w:p>
      <w:pPr>
        <w:pStyle w:val="4"/>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firstLine="640"/>
        <w:jc w:val="both"/>
        <w:textAlignment w:val="auto"/>
        <w:rPr>
          <w:rFonts w:hint="eastAsia" w:ascii="黑体" w:hAnsi="宋体" w:eastAsia="黑体" w:cs="黑体"/>
          <w:kern w:val="0"/>
          <w:sz w:val="32"/>
          <w:szCs w:val="32"/>
        </w:rPr>
      </w:pPr>
      <w:r>
        <w:rPr>
          <w:rFonts w:hint="eastAsia" w:ascii="黑体" w:hAnsi="宋体" w:eastAsia="黑体" w:cs="黑体"/>
          <w:kern w:val="0"/>
          <w:sz w:val="32"/>
          <w:szCs w:val="32"/>
        </w:rPr>
        <w:t>五、存在的主要问题及改进情况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60" w:lineRule="exact"/>
        <w:ind w:right="0" w:firstLine="640" w:firstLineChars="200"/>
        <w:jc w:val="left"/>
        <w:textAlignment w:val="auto"/>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河北沧州经济开发区在政务公开工作中稳步推进的同时，还存在一些不足：一是政务公开标准化建设仍需要进一步深入推进，公开目录有待进一步细化完善；二是政策解读形式有待进一步丰富，政策解读的效果有待进一步提升；三是政府信息公开平台与政务服务平台的融合创新发展有待进一步优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60" w:lineRule="exact"/>
        <w:ind w:right="0" w:firstLine="640" w:firstLineChars="200"/>
        <w:jc w:val="left"/>
        <w:textAlignment w:val="auto"/>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下一步，我们将采取以下措施加以改进：一是坚持目标引领。围绕经济社会发展需要和人民群众关注关切，深化决策、执行、管理、服务、结果“五公开”，进一步增强主动公开的针对性和实效性。二是坚持规范运行。全面推进政务公开标准化规范化建设，着力构建公开、解读、回应、互动平台有序衔接的政务公开制度体系。三是坚持改革创新。不断丰富公开形式、提升解读效果、优化政务服务，拓展政民互动交流途径，切实提升人民群众的参与感和获得感。</w:t>
      </w:r>
    </w:p>
    <w:p>
      <w:pPr>
        <w:pStyle w:val="4"/>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firstLine="640"/>
        <w:jc w:val="both"/>
        <w:textAlignment w:val="auto"/>
      </w:pPr>
      <w:r>
        <w:rPr>
          <w:rFonts w:hint="eastAsia" w:ascii="黑体" w:hAnsi="宋体" w:eastAsia="黑体" w:cs="黑体"/>
          <w:kern w:val="0"/>
          <w:sz w:val="32"/>
          <w:szCs w:val="32"/>
        </w:rPr>
        <w:t>六、其他需要报告的事项</w:t>
      </w:r>
    </w:p>
    <w:p>
      <w:pPr>
        <w:pStyle w:val="4"/>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firstLine="640"/>
        <w:jc w:val="left"/>
        <w:textAlignment w:val="auto"/>
        <w:rPr>
          <w:rFonts w:hint="eastAsia" w:ascii="仿宋_GB2312" w:hAnsi="宋体" w:eastAsia="仿宋_GB2312" w:cs="仿宋_GB2312"/>
          <w:i w:val="0"/>
          <w:iCs w:val="0"/>
          <w:caps w:val="0"/>
          <w:color w:val="000000"/>
          <w:spacing w:val="0"/>
          <w:sz w:val="32"/>
          <w:szCs w:val="32"/>
          <w:lang w:eastAsia="zh-CN"/>
        </w:rPr>
      </w:pPr>
      <w:r>
        <w:rPr>
          <w:rFonts w:hint="eastAsia" w:ascii="仿宋_GB2312" w:hAnsi="宋体" w:eastAsia="仿宋_GB2312" w:cs="仿宋_GB2312"/>
          <w:i w:val="0"/>
          <w:iCs w:val="0"/>
          <w:caps w:val="0"/>
          <w:color w:val="000000"/>
          <w:spacing w:val="0"/>
          <w:sz w:val="32"/>
          <w:szCs w:val="32"/>
          <w:lang w:val="en-US" w:eastAsia="zh-CN"/>
        </w:rPr>
        <w:t>2023</w:t>
      </w:r>
      <w:r>
        <w:rPr>
          <w:rFonts w:ascii="仿宋_GB2312" w:hAnsi="宋体" w:eastAsia="仿宋_GB2312" w:cs="仿宋_GB2312"/>
          <w:i w:val="0"/>
          <w:iCs w:val="0"/>
          <w:caps w:val="0"/>
          <w:color w:val="000000"/>
          <w:spacing w:val="0"/>
          <w:sz w:val="32"/>
          <w:szCs w:val="32"/>
        </w:rPr>
        <w:t>年</w:t>
      </w:r>
      <w:r>
        <w:rPr>
          <w:rFonts w:hint="eastAsia" w:ascii="仿宋_GB2312" w:hAnsi="宋体" w:eastAsia="仿宋_GB2312" w:cs="仿宋_GB2312"/>
          <w:i w:val="0"/>
          <w:iCs w:val="0"/>
          <w:caps w:val="0"/>
          <w:color w:val="000000"/>
          <w:spacing w:val="0"/>
          <w:sz w:val="32"/>
          <w:szCs w:val="32"/>
          <w:lang w:eastAsia="zh-CN"/>
        </w:rPr>
        <w:t>，</w:t>
      </w:r>
      <w:r>
        <w:rPr>
          <w:rFonts w:ascii="仿宋_GB2312" w:hAnsi="宋体" w:eastAsia="仿宋_GB2312" w:cs="仿宋_GB2312"/>
          <w:i w:val="0"/>
          <w:iCs w:val="0"/>
          <w:caps w:val="0"/>
          <w:color w:val="000000"/>
          <w:spacing w:val="0"/>
          <w:sz w:val="32"/>
          <w:szCs w:val="32"/>
        </w:rPr>
        <w:t>没有产生信息公开处理费</w:t>
      </w:r>
      <w:r>
        <w:rPr>
          <w:rFonts w:hint="eastAsia" w:ascii="仿宋_GB2312" w:hAnsi="宋体" w:eastAsia="仿宋_GB2312" w:cs="仿宋_GB2312"/>
          <w:i w:val="0"/>
          <w:iCs w:val="0"/>
          <w:caps w:val="0"/>
          <w:color w:val="000000"/>
          <w:spacing w:val="0"/>
          <w:sz w:val="32"/>
          <w:szCs w:val="32"/>
          <w:lang w:eastAsia="zh-CN"/>
        </w:rPr>
        <w:t>。</w:t>
      </w:r>
    </w:p>
    <w:p>
      <w:pPr>
        <w:pStyle w:val="4"/>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firstLine="640"/>
        <w:jc w:val="left"/>
        <w:textAlignment w:val="auto"/>
        <w:rPr>
          <w:rFonts w:hint="default" w:ascii="仿宋" w:hAnsi="仿宋" w:eastAsia="仿宋" w:cs="仿宋"/>
          <w:b w:val="0"/>
          <w:bCs w:val="0"/>
          <w:kern w:val="0"/>
          <w:sz w:val="32"/>
          <w:szCs w:val="32"/>
          <w:lang w:val="en-US" w:eastAsia="zh-CN" w:bidi="ar"/>
        </w:rPr>
      </w:pPr>
      <w:r>
        <w:rPr>
          <w:rFonts w:ascii="仿宋_GB2312" w:hAnsi="宋体" w:eastAsia="仿宋_GB2312" w:cs="仿宋_GB2312"/>
          <w:i w:val="0"/>
          <w:iCs w:val="0"/>
          <w:caps w:val="0"/>
          <w:color w:val="000000"/>
          <w:spacing w:val="0"/>
          <w:sz w:val="32"/>
          <w:szCs w:val="32"/>
        </w:rPr>
        <w:t>无其他报告事项。</w:t>
      </w:r>
    </w:p>
    <w:p>
      <w:pPr>
        <w:pStyle w:val="4"/>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firstLine="640"/>
        <w:jc w:val="left"/>
        <w:textAlignment w:val="auto"/>
        <w:rPr>
          <w:rFonts w:hint="eastAsia" w:ascii="仿宋" w:hAnsi="仿宋" w:eastAsia="仿宋" w:cs="仿宋"/>
          <w:b w:val="0"/>
          <w:bCs w:val="0"/>
          <w:kern w:val="0"/>
          <w:sz w:val="32"/>
          <w:szCs w:val="32"/>
          <w:lang w:val="en-US" w:eastAsia="zh-CN" w:bidi="ar"/>
        </w:rPr>
      </w:pPr>
    </w:p>
    <w:p>
      <w:pPr>
        <w:pStyle w:val="4"/>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firstLine="640"/>
        <w:jc w:val="left"/>
        <w:textAlignment w:val="auto"/>
        <w:rPr>
          <w:rFonts w:hint="eastAsia" w:ascii="仿宋" w:hAnsi="仿宋" w:eastAsia="仿宋" w:cs="仿宋"/>
          <w:b w:val="0"/>
          <w:bCs w:val="0"/>
          <w:kern w:val="0"/>
          <w:sz w:val="32"/>
          <w:szCs w:val="32"/>
          <w:lang w:val="en-US" w:eastAsia="zh-CN" w:bidi="ar"/>
        </w:rPr>
      </w:pPr>
    </w:p>
    <w:p>
      <w:pPr>
        <w:pStyle w:val="4"/>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jc w:val="right"/>
        <w:textAlignment w:val="auto"/>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河北沧州经济开发区管委会</w:t>
      </w:r>
    </w:p>
    <w:p>
      <w:pPr>
        <w:pStyle w:val="4"/>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160"/>
        <w:jc w:val="center"/>
        <w:textAlignment w:val="auto"/>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 xml:space="preserve">                             2023年1月10日</w:t>
      </w:r>
    </w:p>
    <w:p>
      <w:pPr>
        <w:keepNext w:val="0"/>
        <w:keepLines w:val="0"/>
        <w:pageBreakBefore w:val="0"/>
        <w:kinsoku/>
        <w:wordWrap/>
        <w:overflowPunct/>
        <w:topLinePunct w:val="0"/>
        <w:autoSpaceDE/>
        <w:autoSpaceDN/>
        <w:bidi w:val="0"/>
        <w:snapToGrid/>
        <w:spacing w:line="560" w:lineRule="exact"/>
        <w:textAlignment w:val="auto"/>
      </w:pPr>
    </w:p>
    <w:sectPr>
      <w:pgSz w:w="11906" w:h="16838"/>
      <w:pgMar w:top="2098" w:right="1800"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BE3986"/>
    <w:multiLevelType w:val="singleLevel"/>
    <w:tmpl w:val="85BE398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wODk0YTljYTk3NDJhNWUzM2Q4ZWQ5YjA3Y2NhMTcifQ=="/>
  </w:docVars>
  <w:rsids>
    <w:rsidRoot w:val="00000000"/>
    <w:rsid w:val="018D0F17"/>
    <w:rsid w:val="03AA1E68"/>
    <w:rsid w:val="04531FA4"/>
    <w:rsid w:val="050740D1"/>
    <w:rsid w:val="102066F7"/>
    <w:rsid w:val="144D32ED"/>
    <w:rsid w:val="14636F71"/>
    <w:rsid w:val="28111CAF"/>
    <w:rsid w:val="28CB011A"/>
    <w:rsid w:val="2B424B3A"/>
    <w:rsid w:val="2C9805ED"/>
    <w:rsid w:val="2E927331"/>
    <w:rsid w:val="35574B92"/>
    <w:rsid w:val="39903780"/>
    <w:rsid w:val="40E165AE"/>
    <w:rsid w:val="4EE4720A"/>
    <w:rsid w:val="59376914"/>
    <w:rsid w:val="5D131446"/>
    <w:rsid w:val="5F6E3DBC"/>
    <w:rsid w:val="612E1B4C"/>
    <w:rsid w:val="6C0F6C7E"/>
    <w:rsid w:val="6F982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1227</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2024-01-03T01:26:00Z</dcterms:created>
  <dc:creator>lenovo</dc:creator>
  <cp:lastModifiedBy>康康WALL·E</cp:lastModifiedBy>
  <cp:lastPrinted>2024-01-11T09:33:00Z</cp:lastPrinted>
  <dcterms:modified xsi:type="dcterms:W3CDTF">2024-03-18T08:49:05Z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CFDE926F90B049CAB0BB0A772F8E08C5_12</vt:lpwstr>
  </property>
</Properties>
</file>