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40A2D">
      <w:pPr>
        <w:spacing w:line="560" w:lineRule="exact"/>
        <w:jc w:val="left"/>
        <w:rPr>
          <w:rFonts w:ascii="黑体" w:hAnsi="黑体" w:eastAsia="黑体"/>
          <w:sz w:val="32"/>
          <w:szCs w:val="32"/>
        </w:rPr>
      </w:pPr>
      <w:bookmarkStart w:id="0" w:name="_GoBack"/>
      <w:bookmarkEnd w:id="0"/>
      <w:r>
        <w:rPr>
          <w:rFonts w:hint="eastAsia" w:ascii="黑体" w:hAnsi="黑体" w:eastAsia="黑体"/>
          <w:sz w:val="32"/>
          <w:szCs w:val="32"/>
        </w:rPr>
        <w:t>附件2</w:t>
      </w:r>
    </w:p>
    <w:p w14:paraId="0332A2F9">
      <w:pPr>
        <w:spacing w:line="560" w:lineRule="exact"/>
        <w:jc w:val="center"/>
        <w:rPr>
          <w:rFonts w:ascii="方正小标宋简体" w:eastAsia="方正小标宋简体"/>
          <w:sz w:val="44"/>
          <w:szCs w:val="44"/>
        </w:rPr>
      </w:pPr>
    </w:p>
    <w:p w14:paraId="502C8960">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河北</w:t>
      </w:r>
      <w:r>
        <w:rPr>
          <w:rFonts w:hint="eastAsia" w:ascii="方正小标宋简体" w:eastAsia="方正小标宋简体"/>
          <w:sz w:val="44"/>
          <w:szCs w:val="44"/>
        </w:rPr>
        <w:t>沧州</w:t>
      </w:r>
      <w:r>
        <w:rPr>
          <w:rFonts w:hint="eastAsia" w:ascii="方正小标宋简体" w:eastAsia="方正小标宋简体"/>
          <w:sz w:val="44"/>
          <w:szCs w:val="44"/>
          <w:lang w:val="en-US" w:eastAsia="zh-CN"/>
        </w:rPr>
        <w:t>经济开发区社会事务局</w:t>
      </w:r>
      <w:r>
        <w:rPr>
          <w:rFonts w:hint="eastAsia" w:ascii="方正小标宋简体" w:eastAsia="方正小标宋简体"/>
          <w:sz w:val="44"/>
          <w:szCs w:val="44"/>
        </w:rPr>
        <w:t>权责清单事项</w:t>
      </w:r>
      <w:r>
        <w:rPr>
          <w:rFonts w:hint="eastAsia" w:ascii="方正小标宋简体" w:eastAsia="方正小标宋简体"/>
          <w:sz w:val="44"/>
          <w:szCs w:val="44"/>
          <w:lang w:val="en-US" w:eastAsia="zh-CN"/>
        </w:rPr>
        <w:t>分表</w:t>
      </w:r>
    </w:p>
    <w:p w14:paraId="4F1B6EBD">
      <w:pPr>
        <w:spacing w:line="560" w:lineRule="exact"/>
        <w:jc w:val="center"/>
        <w:rPr>
          <w:rFonts w:ascii="楷体_GB2312" w:eastAsia="楷体_GB2312"/>
          <w:sz w:val="32"/>
          <w:szCs w:val="32"/>
        </w:rPr>
      </w:pPr>
      <w:r>
        <w:rPr>
          <w:rFonts w:hint="eastAsia" w:ascii="楷体_GB2312" w:eastAsia="楷体_GB2312"/>
          <w:sz w:val="32"/>
          <w:szCs w:val="32"/>
        </w:rPr>
        <w:t>（共</w:t>
      </w:r>
      <w:r>
        <w:rPr>
          <w:rFonts w:hint="eastAsia" w:ascii="楷体_GB2312" w:eastAsia="楷体_GB2312"/>
          <w:sz w:val="32"/>
          <w:szCs w:val="32"/>
          <w:lang w:val="en-US" w:eastAsia="zh-CN"/>
        </w:rPr>
        <w:t>7</w:t>
      </w:r>
      <w:r>
        <w:rPr>
          <w:rFonts w:hint="eastAsia" w:ascii="楷体_GB2312" w:eastAsia="楷体_GB2312"/>
          <w:sz w:val="32"/>
          <w:szCs w:val="32"/>
        </w:rPr>
        <w:t>类、</w:t>
      </w:r>
      <w:r>
        <w:rPr>
          <w:rFonts w:hint="eastAsia" w:ascii="楷体_GB2312" w:eastAsia="楷体_GB2312"/>
          <w:color w:val="auto"/>
          <w:sz w:val="32"/>
          <w:szCs w:val="32"/>
          <w:lang w:val="en-US" w:eastAsia="zh-CN"/>
        </w:rPr>
        <w:t>108</w:t>
      </w:r>
      <w:r>
        <w:rPr>
          <w:rFonts w:hint="eastAsia" w:ascii="楷体_GB2312" w:eastAsia="楷体_GB2312"/>
          <w:sz w:val="32"/>
          <w:szCs w:val="32"/>
        </w:rPr>
        <w:t>项）</w:t>
      </w:r>
    </w:p>
    <w:p w14:paraId="3CE4DFDA">
      <w:pPr>
        <w:spacing w:line="560" w:lineRule="exact"/>
        <w:jc w:val="center"/>
        <w:rPr>
          <w:rFonts w:ascii="楷体_GB2312" w:eastAsia="楷体_GB2312"/>
          <w:sz w:val="32"/>
          <w:szCs w:val="32"/>
        </w:rPr>
      </w:pPr>
    </w:p>
    <w:tbl>
      <w:tblPr>
        <w:tblStyle w:val="7"/>
        <w:tblW w:w="14910"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00"/>
        <w:gridCol w:w="1800"/>
        <w:gridCol w:w="1269"/>
        <w:gridCol w:w="2886"/>
        <w:gridCol w:w="3195"/>
        <w:gridCol w:w="2723"/>
        <w:gridCol w:w="1042"/>
      </w:tblGrid>
      <w:tr w14:paraId="1F5F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910" w:type="dxa"/>
            <w:gridSpan w:val="8"/>
            <w:shd w:val="clear" w:color="auto" w:fill="auto"/>
            <w:vAlign w:val="center"/>
          </w:tcPr>
          <w:p w14:paraId="25E4B3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8"/>
                <w:szCs w:val="18"/>
              </w:rPr>
            </w:pPr>
            <w:r>
              <w:rPr>
                <w:rFonts w:hint="eastAsia" w:ascii="仿宋_GB2312" w:hAnsi="宋体" w:eastAsia="黑体" w:cs="宋体"/>
                <w:kern w:val="0"/>
                <w:sz w:val="28"/>
                <w:szCs w:val="28"/>
                <w:lang w:val="en-US" w:eastAsia="zh-CN"/>
              </w:rPr>
              <w:t>河北沧州经济开发区社会事务局</w:t>
            </w:r>
            <w:r>
              <w:rPr>
                <w:rFonts w:hint="eastAsia" w:ascii="黑体" w:hAnsi="黑体" w:eastAsia="黑体" w:cs="宋体"/>
                <w:kern w:val="0"/>
                <w:sz w:val="28"/>
                <w:szCs w:val="28"/>
              </w:rPr>
              <w:t>（共</w:t>
            </w:r>
            <w:r>
              <w:rPr>
                <w:rFonts w:hint="eastAsia" w:ascii="黑体" w:hAnsi="黑体" w:eastAsia="黑体" w:cs="宋体"/>
                <w:kern w:val="0"/>
                <w:sz w:val="28"/>
                <w:szCs w:val="28"/>
                <w:lang w:val="en-US" w:eastAsia="zh-CN"/>
              </w:rPr>
              <w:t xml:space="preserve">7 </w:t>
            </w:r>
            <w:r>
              <w:rPr>
                <w:rFonts w:hint="eastAsia" w:ascii="黑体" w:hAnsi="黑体" w:eastAsia="黑体" w:cs="宋体"/>
                <w:kern w:val="0"/>
                <w:sz w:val="28"/>
                <w:szCs w:val="28"/>
              </w:rPr>
              <w:t>类、</w:t>
            </w:r>
            <w:r>
              <w:rPr>
                <w:rFonts w:hint="eastAsia" w:ascii="黑体" w:hAnsi="黑体" w:eastAsia="黑体" w:cs="宋体"/>
                <w:kern w:val="0"/>
                <w:sz w:val="28"/>
                <w:szCs w:val="28"/>
                <w:lang w:val="en-US" w:eastAsia="zh-CN"/>
              </w:rPr>
              <w:t xml:space="preserve">108 </w:t>
            </w:r>
            <w:r>
              <w:rPr>
                <w:rFonts w:hint="eastAsia" w:ascii="黑体" w:hAnsi="黑体" w:eastAsia="黑体" w:cs="宋体"/>
                <w:kern w:val="0"/>
                <w:sz w:val="28"/>
                <w:szCs w:val="28"/>
              </w:rPr>
              <w:t>项）</w:t>
            </w:r>
          </w:p>
        </w:tc>
      </w:tr>
      <w:tr w14:paraId="2128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493EFCA">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序号</w:t>
            </w:r>
          </w:p>
        </w:tc>
        <w:tc>
          <w:tcPr>
            <w:tcW w:w="1200" w:type="dxa"/>
            <w:shd w:val="clear" w:color="auto" w:fill="auto"/>
            <w:vAlign w:val="center"/>
          </w:tcPr>
          <w:p w14:paraId="14411391">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权力类型</w:t>
            </w:r>
          </w:p>
        </w:tc>
        <w:tc>
          <w:tcPr>
            <w:tcW w:w="1800" w:type="dxa"/>
            <w:shd w:val="clear" w:color="auto" w:fill="auto"/>
            <w:vAlign w:val="center"/>
          </w:tcPr>
          <w:p w14:paraId="65CCEA2C">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权力</w:t>
            </w:r>
            <w:r>
              <w:rPr>
                <w:rFonts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事项</w:t>
            </w:r>
          </w:p>
        </w:tc>
        <w:tc>
          <w:tcPr>
            <w:tcW w:w="1269" w:type="dxa"/>
            <w:shd w:val="clear" w:color="auto" w:fill="auto"/>
            <w:vAlign w:val="center"/>
          </w:tcPr>
          <w:p w14:paraId="19A77EB1">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行政主体</w:t>
            </w:r>
          </w:p>
        </w:tc>
        <w:tc>
          <w:tcPr>
            <w:tcW w:w="2886" w:type="dxa"/>
            <w:shd w:val="clear" w:color="auto" w:fill="auto"/>
            <w:vAlign w:val="center"/>
          </w:tcPr>
          <w:p w14:paraId="214969F1">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实施依据</w:t>
            </w:r>
          </w:p>
        </w:tc>
        <w:tc>
          <w:tcPr>
            <w:tcW w:w="3195" w:type="dxa"/>
            <w:shd w:val="clear" w:color="auto" w:fill="auto"/>
            <w:vAlign w:val="center"/>
          </w:tcPr>
          <w:p w14:paraId="28A594D1">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责任事项</w:t>
            </w:r>
          </w:p>
        </w:tc>
        <w:tc>
          <w:tcPr>
            <w:tcW w:w="2723" w:type="dxa"/>
            <w:shd w:val="clear" w:color="auto" w:fill="auto"/>
            <w:vAlign w:val="center"/>
          </w:tcPr>
          <w:p w14:paraId="00337438">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追责情形</w:t>
            </w:r>
          </w:p>
        </w:tc>
        <w:tc>
          <w:tcPr>
            <w:tcW w:w="1042" w:type="dxa"/>
            <w:shd w:val="clear" w:color="auto" w:fill="auto"/>
            <w:vAlign w:val="center"/>
          </w:tcPr>
          <w:p w14:paraId="5E0DBDDB">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备注</w:t>
            </w:r>
          </w:p>
        </w:tc>
      </w:tr>
      <w:tr w14:paraId="526E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7F32F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w:t>
            </w:r>
          </w:p>
        </w:tc>
        <w:tc>
          <w:tcPr>
            <w:tcW w:w="1200" w:type="dxa"/>
            <w:shd w:val="clear" w:color="auto" w:fill="auto"/>
            <w:vAlign w:val="center"/>
          </w:tcPr>
          <w:p w14:paraId="05F51E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326317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适龄儿童、少年因身体状况需要延缓入学或者休学审批</w:t>
            </w:r>
          </w:p>
        </w:tc>
        <w:tc>
          <w:tcPr>
            <w:tcW w:w="1269" w:type="dxa"/>
            <w:shd w:val="clear" w:color="auto" w:fill="auto"/>
            <w:vAlign w:val="center"/>
          </w:tcPr>
          <w:p w14:paraId="45EA63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4B639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《中华人民共和国义务教育法》</w:t>
            </w:r>
          </w:p>
        </w:tc>
        <w:tc>
          <w:tcPr>
            <w:tcW w:w="3195" w:type="dxa"/>
            <w:shd w:val="clear" w:color="auto" w:fill="auto"/>
            <w:vAlign w:val="center"/>
          </w:tcPr>
          <w:p w14:paraId="664143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1.受理责任：收到申请后，及时作出是否受理的决定：申请材料不全或不符合法定要求的，当场告知申请人需要补正的全部内容。 2.审查责任：对申请人提交的材料进行审查。 3.审核确认责任：对符合规定要求的予以审核确认；对不符合规定要求的，不予审核确认并说明理由。 4.事后监督责任：发现申请人申请材料造假，不符合法定要求的，取消其资格。 5.法律法规规章规定应履行的其他责任。</w:t>
            </w:r>
          </w:p>
        </w:tc>
        <w:tc>
          <w:tcPr>
            <w:tcW w:w="2723" w:type="dxa"/>
            <w:shd w:val="clear" w:color="auto" w:fill="auto"/>
            <w:vAlign w:val="center"/>
          </w:tcPr>
          <w:p w14:paraId="1E632F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23AAFA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1.对不符合延缓入学或者休学条件者准予以入学或者休学的;</w:t>
            </w:r>
          </w:p>
          <w:p w14:paraId="21C2D5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2.对符合转学条件者不予转学的。</w:t>
            </w:r>
          </w:p>
          <w:p w14:paraId="54836C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3.不依法履行职责，影响公正。</w:t>
            </w:r>
          </w:p>
          <w:p w14:paraId="08539A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4.工作人员滥用职权、徇私舞弊、玩忽职守的；</w:t>
            </w:r>
          </w:p>
          <w:p w14:paraId="0CD7F3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5.工作人员索贿、受贿，谋取不正当利益的；</w:t>
            </w:r>
          </w:p>
          <w:p w14:paraId="1D81F0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14:paraId="3DFFB3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2148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634A4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00" w:type="dxa"/>
            <w:shd w:val="clear" w:color="auto" w:fill="auto"/>
            <w:vAlign w:val="center"/>
          </w:tcPr>
          <w:p w14:paraId="08BE96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2A5815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慈善组织公开募捐资格审批</w:t>
            </w:r>
          </w:p>
        </w:tc>
        <w:tc>
          <w:tcPr>
            <w:tcW w:w="1269" w:type="dxa"/>
            <w:shd w:val="clear" w:color="auto" w:fill="auto"/>
            <w:vAlign w:val="center"/>
          </w:tcPr>
          <w:p w14:paraId="59254E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C8351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 《中华人民共和国慈善法》</w:t>
            </w:r>
          </w:p>
        </w:tc>
        <w:tc>
          <w:tcPr>
            <w:tcW w:w="3195" w:type="dxa"/>
            <w:shd w:val="clear" w:color="auto" w:fill="auto"/>
            <w:vAlign w:val="center"/>
          </w:tcPr>
          <w:p w14:paraId="4871C0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及时查看审批部门推送的审批信息，按照监管职责，对市场主体进行监管。推送年检(年报）、监管部门办理的登记（备案）等信息，及涉及审批的行业政策等。</w:t>
            </w:r>
          </w:p>
        </w:tc>
        <w:tc>
          <w:tcPr>
            <w:tcW w:w="2723" w:type="dxa"/>
            <w:shd w:val="clear" w:color="auto" w:fill="auto"/>
            <w:vAlign w:val="center"/>
          </w:tcPr>
          <w:p w14:paraId="25891A9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05864E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01E0C1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6EEC19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49D5D9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14B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6E511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200" w:type="dxa"/>
            <w:shd w:val="clear" w:color="auto" w:fill="auto"/>
            <w:vAlign w:val="center"/>
          </w:tcPr>
          <w:p w14:paraId="497F00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72F7C4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宗教活动场所法人成立、变更、注销登记</w:t>
            </w:r>
          </w:p>
        </w:tc>
        <w:tc>
          <w:tcPr>
            <w:tcW w:w="1269" w:type="dxa"/>
            <w:shd w:val="clear" w:color="auto" w:fill="auto"/>
            <w:vAlign w:val="center"/>
          </w:tcPr>
          <w:p w14:paraId="78A7DB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6A27D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14:paraId="3DD5D1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14:paraId="2BAF7E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14:paraId="3F4224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0AD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CA433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200" w:type="dxa"/>
            <w:shd w:val="clear" w:color="auto" w:fill="auto"/>
            <w:vAlign w:val="center"/>
          </w:tcPr>
          <w:p w14:paraId="7543FD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0FB568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村民宅基地审批（社会事务局负责审批，自然资源部门负责国土空间规划、土地利用计划等工作，在国土空间规划中统筹安排宅基地用地规模和布局，满足合理的宅基地需求，依法办理农用地转用审批和规划许可等相关手续。）</w:t>
            </w:r>
          </w:p>
        </w:tc>
        <w:tc>
          <w:tcPr>
            <w:tcW w:w="1269" w:type="dxa"/>
            <w:shd w:val="clear" w:color="auto" w:fill="auto"/>
            <w:vAlign w:val="center"/>
          </w:tcPr>
          <w:p w14:paraId="2A9066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7C4FD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《中华人民共和国土地管理法》</w:t>
            </w:r>
          </w:p>
        </w:tc>
        <w:tc>
          <w:tcPr>
            <w:tcW w:w="3195" w:type="dxa"/>
            <w:shd w:val="clear" w:color="auto" w:fill="auto"/>
            <w:vAlign w:val="center"/>
          </w:tcPr>
          <w:p w14:paraId="614FD6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1、受理责任：告知应当提交的材料，一次性告知补正材料，依法受理或不予受理。</w:t>
            </w:r>
          </w:p>
          <w:p w14:paraId="7A81D9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2、审查责任：按照政策，对书面申请材料进行审查，提出是否同意的审核意见。</w:t>
            </w:r>
          </w:p>
          <w:p w14:paraId="591346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3、决定责任：作出行政许可或者不予行政许可决定。</w:t>
            </w:r>
          </w:p>
          <w:p w14:paraId="14EECC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4、送达责任：准予许可的制发送达许可证。 </w:t>
            </w:r>
          </w:p>
          <w:p w14:paraId="5D3C8F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5、事后监管责任：建立监督管理制度，开展定期和不定期检查，依法采取相关处置措施。</w:t>
            </w:r>
          </w:p>
          <w:p w14:paraId="2EAB2F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660391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2332A1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1、对符合法定条件的许可申请不予受理的；</w:t>
            </w:r>
          </w:p>
          <w:p w14:paraId="6F0379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p>
          <w:p w14:paraId="0DF677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p>
          <w:p w14:paraId="142468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4、不依法履行监管职责或者监管不力的；</w:t>
            </w:r>
          </w:p>
          <w:p w14:paraId="50E6CC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5、违反法定程序实施行政许可的；</w:t>
            </w:r>
          </w:p>
          <w:p w14:paraId="2E9239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6、工作中玩忽职守、滥用职权的；</w:t>
            </w:r>
          </w:p>
          <w:p w14:paraId="011897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7、办理许可、实施监管，索取或者收受他人财物或者谋取其他利益的；</w:t>
            </w:r>
          </w:p>
          <w:p w14:paraId="4BD6AC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14:paraId="501559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A12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DB390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200" w:type="dxa"/>
            <w:shd w:val="clear" w:color="auto" w:fill="auto"/>
            <w:vAlign w:val="center"/>
          </w:tcPr>
          <w:p w14:paraId="15A5F3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28737C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宗教活动场所设立、变更、注销登记</w:t>
            </w:r>
          </w:p>
        </w:tc>
        <w:tc>
          <w:tcPr>
            <w:tcW w:w="1269" w:type="dxa"/>
            <w:shd w:val="clear" w:color="auto" w:fill="auto"/>
            <w:vAlign w:val="center"/>
          </w:tcPr>
          <w:p w14:paraId="2C2936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7A44E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14:paraId="01BF30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14:paraId="786FB5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14:paraId="4E7600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AF1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2CD36D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200" w:type="dxa"/>
            <w:shd w:val="clear" w:color="auto" w:fill="auto"/>
            <w:vAlign w:val="center"/>
          </w:tcPr>
          <w:p w14:paraId="692B1E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629769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宗教临时活动地点审批</w:t>
            </w:r>
          </w:p>
        </w:tc>
        <w:tc>
          <w:tcPr>
            <w:tcW w:w="1269" w:type="dxa"/>
            <w:shd w:val="clear" w:color="auto" w:fill="auto"/>
            <w:vAlign w:val="center"/>
          </w:tcPr>
          <w:p w14:paraId="1367FA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BCAC7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14:paraId="3623DA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14:paraId="5A148E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14:paraId="0C8958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32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A9F2F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1200" w:type="dxa"/>
            <w:shd w:val="clear" w:color="auto" w:fill="auto"/>
            <w:vAlign w:val="center"/>
          </w:tcPr>
          <w:p w14:paraId="622DCD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29CC27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宗教团体、宗教院校、宗教活动场所接受境外捐赠审批</w:t>
            </w:r>
          </w:p>
        </w:tc>
        <w:tc>
          <w:tcPr>
            <w:tcW w:w="1269" w:type="dxa"/>
            <w:shd w:val="clear" w:color="auto" w:fill="auto"/>
            <w:vAlign w:val="center"/>
          </w:tcPr>
          <w:p w14:paraId="7B510E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88DE4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《宗教事务条例》《宗教事务部分行政许可项目实施办法》（国宗发〔2018〕11号）</w:t>
            </w:r>
          </w:p>
        </w:tc>
        <w:tc>
          <w:tcPr>
            <w:tcW w:w="3195" w:type="dxa"/>
            <w:shd w:val="clear" w:color="auto" w:fill="auto"/>
            <w:vAlign w:val="center"/>
          </w:tcPr>
          <w:p w14:paraId="0A398B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14:paraId="300DF8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14:paraId="4F3612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D8C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72615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200" w:type="dxa"/>
            <w:shd w:val="clear" w:color="auto" w:fill="auto"/>
            <w:vAlign w:val="center"/>
          </w:tcPr>
          <w:p w14:paraId="47DD12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6BB2C1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民办、中外合作开办中等及以下学校和其他教育机构筹设审批</w:t>
            </w:r>
          </w:p>
        </w:tc>
        <w:tc>
          <w:tcPr>
            <w:tcW w:w="1269" w:type="dxa"/>
            <w:shd w:val="clear" w:color="auto" w:fill="auto"/>
            <w:vAlign w:val="center"/>
          </w:tcPr>
          <w:p w14:paraId="13ED07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9DB34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《中华人民共和国民办教育促进法》《中华人民共和国中外合作办学条例》《国务院关于当前发展学前教育的若干意见》（国发〔2010〕41号）</w:t>
            </w:r>
          </w:p>
        </w:tc>
        <w:tc>
          <w:tcPr>
            <w:tcW w:w="3195" w:type="dxa"/>
            <w:shd w:val="clear" w:color="auto" w:fill="auto"/>
            <w:vAlign w:val="center"/>
          </w:tcPr>
          <w:p w14:paraId="52A04D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国务院办公厅转发国家教委&lt;关于进一步改革和发展成人高等教育意见的通知&gt;》；依据文号：国办发〔1993〕3号；条款号：第三条；（二)高等层次岗位培训和考核，要以行业为主，制定岗位分类和岗位规范，使培训和考核制度化，积极发展成人高等职业技术教育，继续开展专业证书教育，逐步建立起职业资格培训证书与学历文凭并存、并用的制度。成人高等学历教育以专科为主，以招收在职、从业人员为主;根据需要开办第二专业学历教育，试办以专科为起点的本科教育。依托普通高等学校，进一步拓宽在职人员攻读硕士、博士学位的渠道;对经过评审符合国家学位条例规定的成人高等学校，应给予学士学位授予权。</w:t>
            </w:r>
          </w:p>
          <w:p w14:paraId="382E1E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(七)在高等教育自学考试的基础上，建立功能更为完备的国家考试制度。国家教委负责指导和管理社会力量办的高等教育，进行国家认可学历的文凭考试和对成人高等教育进行质量检测、评估性考试。</w:t>
            </w:r>
          </w:p>
          <w:p w14:paraId="378E3E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为向社会提供更多的接受教育的机会，在部分有需求、有条件的地区应充分利用广播电视大学等成人高等学校现代化教育手段，招收高中毕业的在职人员和社会青年，自费学习大学基础课程。学生考试成绩合格的，发给大学基础课程结业证书。普通高等学校和成人高等学校可招收其中成绩优良者续读大学专、本科专业课程，合格后取得专科或本科学历。</w:t>
            </w:r>
          </w:p>
          <w:p w14:paraId="321A8D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普通高等学校函授教育暂行工作条例》；依据文号：教高三字〔1987〕002号；条款号：第七条。第七条 高等学校举办本、专科函授教育，要由学校提出申请，按隶属关系分别经国务院有关部委，省、自治区直辖市教育行政部门审核同意，报国家教育委员会批准。举办大学后的继续教育，要经学校主管部门批准，报国家教育委员会备案。本、专科函授教育招生必须纳入国家高等教育招生计划。</w:t>
            </w:r>
          </w:p>
          <w:p w14:paraId="10770C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他法律法规规章文件规定应履行的责任。</w:t>
            </w:r>
          </w:p>
          <w:p w14:paraId="702E16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2723" w:type="dxa"/>
            <w:shd w:val="clear" w:color="auto" w:fill="auto"/>
            <w:vAlign w:val="center"/>
          </w:tcPr>
          <w:p w14:paraId="5D9CBE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1.《教育行政处罚暂行实施办法》第三十三条　教育行政部门及其工作人员在实施教育行政处罚中，有违反《中华人民共和国行政处罚法》和本办法行为的，应当按照《中华人民共和国行政处罚法》第七章的规定追究法律责任。</w:t>
            </w:r>
          </w:p>
          <w:p w14:paraId="5F7BC3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教育行政部门应当加强对行政处罚的监督检查，认真审查处理有关申诉和检举；发现教育行政处罚有错误的，应当主动改正；对当事人造成损害的，应当依法赔偿。</w:t>
            </w:r>
          </w:p>
          <w:p w14:paraId="56549A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2.同1。</w:t>
            </w:r>
          </w:p>
          <w:p w14:paraId="4A4F9E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14:paraId="12CFBB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4.同1。</w:t>
            </w:r>
          </w:p>
          <w:p w14:paraId="7C8131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5-1.《教育行政处罚暂行实施办法》第二十六条;　调查终结，案件承办人员应当向所在教育行政部门负责人提交《教育行政处罚调查处理意见书》，详细陈述所查明的事实、应当做出的处理意见及其理由和依据并应附上全部证据材料。教育行政部门负责人应当认真审查调查结果，按照《中华人民共和国行政处罚法》第三十八条的规定，根据不同情况做出决定。</w:t>
            </w:r>
          </w:p>
          <w:p w14:paraId="50F84D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教育行政部门决定给予行政处罚的，应当按照《中华人民共和国行政处罚法》第三十九条的规定，制作《教育行政处罚决定书》。</w:t>
            </w:r>
          </w:p>
          <w:p w14:paraId="68B9B2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《教育行政处罚决定书》的送达，应当按照《中华人民共和国行政处罚法》第四十条和《中华人民共和国民事诉讼法》第七章第二节的规定执行。</w:t>
            </w:r>
          </w:p>
          <w:p w14:paraId="34B01C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5-2《教育行政处罚暂行实施办法》第二十七条　教育行政部门在做出本办法第九条第（三）、（四）、（五）、（六）、（七）、（八）、（九）项之一以及较大数额罚款的处罚决定前，除应当告知做出处罚决定的事实、理由和依据外，还应当书面告知当事人有要求举行听证的权利。</w:t>
            </w:r>
          </w:p>
          <w:p w14:paraId="6A5094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前款所指的较大数额的罚款，标准为：由国务院教育行政部门做出罚款决定的，为五千元以上；由地方人民政府教育行政部门做出罚款决定的，具体标准由省一级人民政府决定。</w:t>
            </w:r>
          </w:p>
          <w:p w14:paraId="168686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当事人在教育行政部门告知后三日内提出举行听证要求的，教育行政部门应当按照《中华人民共和国行政处罚法》第四十二条规定，组织听证。</w:t>
            </w:r>
          </w:p>
          <w:p w14:paraId="5EC4CF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6.同1。</w:t>
            </w:r>
          </w:p>
          <w:p w14:paraId="19CBB3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1A619C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14:paraId="12B6DB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573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36D54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200" w:type="dxa"/>
            <w:shd w:val="clear" w:color="auto" w:fill="auto"/>
            <w:vAlign w:val="center"/>
          </w:tcPr>
          <w:p w14:paraId="7247B6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44C83C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临时占用公共体育设施审批</w:t>
            </w:r>
          </w:p>
        </w:tc>
        <w:tc>
          <w:tcPr>
            <w:tcW w:w="1269" w:type="dxa"/>
            <w:shd w:val="clear" w:color="auto" w:fill="auto"/>
            <w:vAlign w:val="center"/>
          </w:tcPr>
          <w:p w14:paraId="6DC175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9A6FA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《中华人民共和国体育法》</w:t>
            </w:r>
          </w:p>
        </w:tc>
        <w:tc>
          <w:tcPr>
            <w:tcW w:w="3195" w:type="dxa"/>
            <w:shd w:val="clear" w:color="auto" w:fill="auto"/>
            <w:vAlign w:val="center"/>
          </w:tcPr>
          <w:p w14:paraId="07F6E0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1、受理责任：公示应当提交的材料，一次性告知补正材料，依法受理或不予受理（不予受理应当告知理由）。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2、审查责任：审查申请举办临时占用公共体育设施的申请材料，组织现场检查。</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3、决定责任：作出行政许可或者不予行政许可决定，法定告知（不予许可的应当书面告知理由）。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4、送达责任：准予许可的制发送达许可证书或批件，送达并信息公开。</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6、其它法律法规规章文件规定应履行的责任。</w:t>
            </w:r>
          </w:p>
        </w:tc>
        <w:tc>
          <w:tcPr>
            <w:tcW w:w="2723" w:type="dxa"/>
            <w:shd w:val="clear" w:color="auto" w:fill="auto"/>
            <w:vAlign w:val="center"/>
          </w:tcPr>
          <w:p w14:paraId="11D0B5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1、对符合法定条件的举办健身临时占用公共体育设施申请不予受理的；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7、办理临时占用公共体育设施审批，索取或者收受他人财物或者谋取其他利益的；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14:paraId="531DE1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217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83F41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200" w:type="dxa"/>
            <w:shd w:val="clear" w:color="auto" w:fill="auto"/>
            <w:vAlign w:val="center"/>
          </w:tcPr>
          <w:p w14:paraId="175CE6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670310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宗教活动场所筹备设立审批</w:t>
            </w:r>
          </w:p>
        </w:tc>
        <w:tc>
          <w:tcPr>
            <w:tcW w:w="1269" w:type="dxa"/>
            <w:shd w:val="clear" w:color="auto" w:fill="auto"/>
            <w:vAlign w:val="center"/>
          </w:tcPr>
          <w:p w14:paraId="144EBA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F47A7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14:paraId="6DB66F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14:paraId="3FDD54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14:paraId="50C28D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E62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71A85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1200" w:type="dxa"/>
            <w:shd w:val="clear" w:color="auto" w:fill="auto"/>
            <w:vAlign w:val="center"/>
          </w:tcPr>
          <w:p w14:paraId="5E398A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72FF1A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宗教活动场所内改建或者新建建筑物许可</w:t>
            </w:r>
          </w:p>
        </w:tc>
        <w:tc>
          <w:tcPr>
            <w:tcW w:w="1269" w:type="dxa"/>
            <w:shd w:val="clear" w:color="auto" w:fill="auto"/>
            <w:vAlign w:val="center"/>
          </w:tcPr>
          <w:p w14:paraId="320BC4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B428E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《宗教事务条例》《宗教事务部分行政许可项目实施办法》（国宗发〔2018〕11号）</w:t>
            </w:r>
          </w:p>
        </w:tc>
        <w:tc>
          <w:tcPr>
            <w:tcW w:w="3195" w:type="dxa"/>
            <w:shd w:val="clear" w:color="auto" w:fill="auto"/>
            <w:vAlign w:val="center"/>
          </w:tcPr>
          <w:p w14:paraId="1F4480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14:paraId="3A26A6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14:paraId="119525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F37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B8840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200" w:type="dxa"/>
            <w:shd w:val="clear" w:color="auto" w:fill="auto"/>
            <w:vAlign w:val="center"/>
          </w:tcPr>
          <w:p w14:paraId="505D15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557F80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互联网上网服务营业场所筹建审批</w:t>
            </w:r>
          </w:p>
        </w:tc>
        <w:tc>
          <w:tcPr>
            <w:tcW w:w="1269" w:type="dxa"/>
            <w:shd w:val="clear" w:color="auto" w:fill="auto"/>
            <w:vAlign w:val="center"/>
          </w:tcPr>
          <w:p w14:paraId="08E4F7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614B4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《互联网上网服务营业场所管理条例》</w:t>
            </w:r>
          </w:p>
        </w:tc>
        <w:tc>
          <w:tcPr>
            <w:tcW w:w="3195" w:type="dxa"/>
            <w:shd w:val="clear" w:color="auto" w:fill="auto"/>
            <w:vAlign w:val="center"/>
          </w:tcPr>
          <w:p w14:paraId="60EA57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2、审查责任：按照政策要求，对书面申请材料进行审查，提出是否同意的审核意见，告知申请人、利害相关人享有听证权利；涉及公共利益的重大许可，向社会公告，并举行听证。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3、决定责任；作出是否同意上报意见，法定告知（不同意的应当书面告知理由）。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4、送达责任：待上级准予许可后，告知上级意见，按要求予以公示。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5E1576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1、对符合法定条件的许可申请不予受理的；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8、办理许可、实施监督检查，索取或者收受他人财物或者谋取其他利益的；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9、其他违反法律法规规章文件规定的行为。</w:t>
            </w:r>
          </w:p>
        </w:tc>
        <w:tc>
          <w:tcPr>
            <w:tcW w:w="1042" w:type="dxa"/>
            <w:shd w:val="clear" w:color="auto" w:fill="auto"/>
            <w:vAlign w:val="center"/>
          </w:tcPr>
          <w:p w14:paraId="7BAD0B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FEE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4FF86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1200" w:type="dxa"/>
            <w:shd w:val="clear" w:color="auto" w:fill="auto"/>
            <w:vAlign w:val="center"/>
          </w:tcPr>
          <w:p w14:paraId="7C2D83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0B2036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对清真食品的专用包装物和清真标志印制审核</w:t>
            </w:r>
          </w:p>
        </w:tc>
        <w:tc>
          <w:tcPr>
            <w:tcW w:w="1269" w:type="dxa"/>
            <w:shd w:val="clear" w:color="auto" w:fill="auto"/>
            <w:vAlign w:val="center"/>
          </w:tcPr>
          <w:p w14:paraId="332AEF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67751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《河北省清真食品管理条例》</w:t>
            </w:r>
          </w:p>
        </w:tc>
        <w:tc>
          <w:tcPr>
            <w:tcW w:w="3195" w:type="dxa"/>
            <w:shd w:val="clear" w:color="auto" w:fill="auto"/>
            <w:vAlign w:val="center"/>
          </w:tcPr>
          <w:p w14:paraId="7D8A9B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14:paraId="1D79E5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及时查看审批部门推送的审批信息，按照监管部门职责，对市场主体进行监管，监管部门办理的登记(备案)等信息，及涉及审批的行业政策等。</w:t>
            </w:r>
          </w:p>
        </w:tc>
        <w:tc>
          <w:tcPr>
            <w:tcW w:w="1042" w:type="dxa"/>
            <w:shd w:val="clear" w:color="auto" w:fill="auto"/>
            <w:vAlign w:val="center"/>
          </w:tcPr>
          <w:p w14:paraId="7897DA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52E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68F4C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1200" w:type="dxa"/>
            <w:shd w:val="clear" w:color="auto" w:fill="auto"/>
            <w:vAlign w:val="center"/>
          </w:tcPr>
          <w:p w14:paraId="466089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22A4B074">
            <w:pPr>
              <w:keepNext w:val="0"/>
              <w:keepLines w:val="0"/>
              <w:pageBreakBefore w:val="0"/>
              <w:widowControl/>
              <w:tabs>
                <w:tab w:val="left" w:pos="305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rPr>
            </w:pPr>
            <w:r>
              <w:rPr>
                <w:rFonts w:hint="eastAsia" w:ascii="仿宋" w:hAnsi="仿宋" w:eastAsia="仿宋" w:cs="仿宋"/>
                <w:color w:val="auto"/>
                <w:kern w:val="0"/>
                <w:sz w:val="28"/>
                <w:szCs w:val="28"/>
                <w:lang w:eastAsia="zh-CN"/>
              </w:rPr>
              <w:t>卫星电视广播地面接收设施安装服务许可</w:t>
            </w:r>
          </w:p>
        </w:tc>
        <w:tc>
          <w:tcPr>
            <w:tcW w:w="1269" w:type="dxa"/>
            <w:shd w:val="clear" w:color="auto" w:fill="auto"/>
            <w:vAlign w:val="center"/>
          </w:tcPr>
          <w:p w14:paraId="0EB2E2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6BBD16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《卫星电视广播地面接收设施管理规定》《卫星电视广播地面接收设施安装服务暂行办法》《广电总局关于设立卫星地面接收设施安装服务机构审批事项的通知》（广发〔2010〕24号）</w:t>
            </w:r>
          </w:p>
        </w:tc>
        <w:tc>
          <w:tcPr>
            <w:tcW w:w="3195" w:type="dxa"/>
            <w:shd w:val="clear" w:color="auto" w:fill="auto"/>
            <w:vAlign w:val="center"/>
          </w:tcPr>
          <w:p w14:paraId="3E97B3BC">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2、审查责任：按照政策要求，对书面申请材料进行审查，提出是否同意的审核意见，告知申请人、利害相关人享有听证权利；涉及公共利益的重大许可，向社会公告，并举行听证。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3、决定责任；作出是否同意上报意见，法定告知（不同意的应当书面告知理由）。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4、送达责任：待上级准予许可后，告知上级意见，按要求予以公示。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40CD03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1、对符合法定条件的许可申请不予受理的；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8、办理许可、实施监督检查，索取或者收受他人财物或者谋取其他利益的；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9、其他违反法律法规规章文件规定的行为。</w:t>
            </w:r>
          </w:p>
        </w:tc>
        <w:tc>
          <w:tcPr>
            <w:tcW w:w="1042" w:type="dxa"/>
            <w:shd w:val="clear" w:color="auto" w:fill="auto"/>
            <w:vAlign w:val="center"/>
          </w:tcPr>
          <w:p w14:paraId="61098C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36D3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36A27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1200" w:type="dxa"/>
            <w:shd w:val="clear" w:color="auto" w:fill="auto"/>
            <w:vAlign w:val="center"/>
          </w:tcPr>
          <w:p w14:paraId="178C03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14:paraId="5C2810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rPr>
            </w:pPr>
            <w:r>
              <w:rPr>
                <w:rFonts w:hint="eastAsia" w:ascii="仿宋" w:hAnsi="仿宋" w:eastAsia="仿宋" w:cs="仿宋"/>
                <w:color w:val="auto"/>
                <w:kern w:val="0"/>
                <w:sz w:val="28"/>
                <w:szCs w:val="28"/>
              </w:rPr>
              <w:t>举办高危险性体育赛事活动许可</w:t>
            </w:r>
          </w:p>
        </w:tc>
        <w:tc>
          <w:tcPr>
            <w:tcW w:w="1269" w:type="dxa"/>
            <w:shd w:val="clear" w:color="auto" w:fill="auto"/>
            <w:vAlign w:val="center"/>
          </w:tcPr>
          <w:p w14:paraId="504F3F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F79B5F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《中华人民共和国体育法》</w:t>
            </w:r>
          </w:p>
        </w:tc>
        <w:tc>
          <w:tcPr>
            <w:tcW w:w="3195" w:type="dxa"/>
            <w:shd w:val="clear" w:color="auto" w:fill="auto"/>
            <w:vAlign w:val="center"/>
          </w:tcPr>
          <w:p w14:paraId="312CCA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2、审查责任：按照政策要求，对书面申请材料进行审查，提出是否同意的审核意见，告知申请人、利害相关人享有听证权利；涉及公共利益的重大许可，向社会公告，并举行听证。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3、决定责任；作出是否同意上报意见，法定告知（不同意的应当书面告知理由）。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4、送达责任：待上级准予许可后，告知上级意见，按要求予以公示。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4341B3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1、对符合法定条件的许可申请不予受理的；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8、办理许可、实施监督检查，索取或者收受他人财物或者谋取其他利益的；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9、其他违反法律法规规章文件规定的行为。</w:t>
            </w:r>
          </w:p>
        </w:tc>
        <w:tc>
          <w:tcPr>
            <w:tcW w:w="1042" w:type="dxa"/>
            <w:shd w:val="clear" w:color="auto" w:fill="auto"/>
            <w:vAlign w:val="center"/>
          </w:tcPr>
          <w:p w14:paraId="1A66A8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2F20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B41C1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1200" w:type="dxa"/>
            <w:shd w:val="clear" w:color="auto" w:fill="auto"/>
            <w:vAlign w:val="center"/>
          </w:tcPr>
          <w:p w14:paraId="428D44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14:paraId="244668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民办学校招生简章和广告备案</w:t>
            </w:r>
          </w:p>
        </w:tc>
        <w:tc>
          <w:tcPr>
            <w:tcW w:w="1269" w:type="dxa"/>
            <w:shd w:val="clear" w:color="auto" w:fill="auto"/>
            <w:vAlign w:val="center"/>
          </w:tcPr>
          <w:p w14:paraId="303165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2F146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河北省民办教育条例》；依据文号：2001年6月1日河北省第九届人民代表大会常务委员会公告第49号公布，根据2015年7月24日河北省第十二届人民代表大会常务委员会公告第61号《河北省人民代表大会常务委员会关于修改&lt;河北省监督管理条例&gt;等8部法规的决定》修正；条款号：第三十一条；2.原河北省工商行政管理局河北省教育厅《关于印发&lt;河北省民办学校招生广告管理办法&gt;的通知》；依据文号：冀工商〔2004〕44号；条款号：全文；</w:t>
            </w:r>
          </w:p>
        </w:tc>
        <w:tc>
          <w:tcPr>
            <w:tcW w:w="3195" w:type="dxa"/>
            <w:shd w:val="clear" w:color="auto" w:fill="auto"/>
            <w:vAlign w:val="center"/>
          </w:tcPr>
          <w:p w14:paraId="3EB552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1.责任依据：依据:《河北省民办教育条例》民办教育机构的招生简章和广告，须经审批机关审查后方可发布。广告和简章内容必须真实准确，对已批准的广告和简章内容不得擅自变更。</w:t>
            </w:r>
          </w:p>
          <w:p w14:paraId="74DE65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2.审核责任：教育行政部门对于学校的招生简章与广告事后备案进行审核，并列入年检事项。</w:t>
            </w:r>
          </w:p>
          <w:p w14:paraId="241DBF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3.事后监管职责：对于信息不合格的学校，及时沟通，并讲明需改正的地方，给予改正时间，整改后及时进行再次审查。</w:t>
            </w:r>
          </w:p>
          <w:p w14:paraId="6B0749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4.其他法律法规规章文件规定应履行的责任。</w:t>
            </w:r>
          </w:p>
          <w:p w14:paraId="0EFF55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2723" w:type="dxa"/>
            <w:shd w:val="clear" w:color="auto" w:fill="auto"/>
            <w:vAlign w:val="center"/>
          </w:tcPr>
          <w:p w14:paraId="03ED3D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1004F3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1.对符合条件的申请不予通过； </w:t>
            </w:r>
          </w:p>
          <w:p w14:paraId="11EDDA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2.对不符合法定条件的学校予以通过的； </w:t>
            </w:r>
          </w:p>
          <w:p w14:paraId="0FD543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3.因处理不当给造成损失的；</w:t>
            </w:r>
          </w:p>
          <w:p w14:paraId="754020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14:paraId="72759A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14:paraId="392522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14:paraId="6238C5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14:paraId="5F8B72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13F8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D831E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w:t>
            </w:r>
          </w:p>
        </w:tc>
        <w:tc>
          <w:tcPr>
            <w:tcW w:w="1200" w:type="dxa"/>
            <w:shd w:val="clear" w:color="auto" w:fill="auto"/>
            <w:vAlign w:val="center"/>
          </w:tcPr>
          <w:p w14:paraId="37BCF0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14:paraId="0DBDFF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养老机构备案</w:t>
            </w:r>
          </w:p>
        </w:tc>
        <w:tc>
          <w:tcPr>
            <w:tcW w:w="1269" w:type="dxa"/>
            <w:shd w:val="clear" w:color="auto" w:fill="auto"/>
            <w:vAlign w:val="center"/>
          </w:tcPr>
          <w:p w14:paraId="62ED36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9678D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主席令第24号</w:t>
            </w:r>
          </w:p>
        </w:tc>
        <w:tc>
          <w:tcPr>
            <w:tcW w:w="3195" w:type="dxa"/>
            <w:shd w:val="clear" w:color="auto" w:fill="auto"/>
            <w:vAlign w:val="center"/>
          </w:tcPr>
          <w:p w14:paraId="26DE1F9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及时查看审批部门推送的审批信息，按照监管职责，对市场主体进行监管。监管部门办理的登记（备案）等信息，及涉及审批的行业政策等。</w:t>
            </w:r>
          </w:p>
        </w:tc>
        <w:tc>
          <w:tcPr>
            <w:tcW w:w="2723" w:type="dxa"/>
            <w:shd w:val="clear" w:color="auto" w:fill="auto"/>
            <w:vAlign w:val="center"/>
          </w:tcPr>
          <w:p w14:paraId="3FEFD2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6AD42C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314937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680D02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5F5455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3B4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57027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1200" w:type="dxa"/>
            <w:shd w:val="clear" w:color="auto" w:fill="auto"/>
            <w:vAlign w:val="center"/>
          </w:tcPr>
          <w:p w14:paraId="7122C4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14:paraId="606BF3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生产建设项目水土保持设施验收报备</w:t>
            </w:r>
          </w:p>
        </w:tc>
        <w:tc>
          <w:tcPr>
            <w:tcW w:w="1269" w:type="dxa"/>
            <w:shd w:val="clear" w:color="auto" w:fill="auto"/>
            <w:vAlign w:val="center"/>
          </w:tcPr>
          <w:p w14:paraId="217498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757A3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1.《国务院关于取消一批行政许可事项的决定》（国发〔2017〕46号）附件2第4项；          2.《水利部关于加强事中事后监管规范生产建设项目水土保持设施自主验收的通知》（水保〔2017〕365号）第二条；</w:t>
            </w:r>
          </w:p>
          <w:p w14:paraId="0D8DB3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3.《水利部关于进一步深化“放管服”改革全面加强水土保持监管的意见》（水保〔2019〕160号）第二章第四条；</w:t>
            </w:r>
          </w:p>
          <w:p w14:paraId="58E7F2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4.《水利部办公厅关于印发生产建设项目水土保持监督管理办法的通知》（办水保〔2019〕172号）第二章第五条。    </w:t>
            </w:r>
          </w:p>
        </w:tc>
        <w:tc>
          <w:tcPr>
            <w:tcW w:w="3195" w:type="dxa"/>
            <w:shd w:val="clear" w:color="auto" w:fill="auto"/>
            <w:vAlign w:val="center"/>
          </w:tcPr>
          <w:p w14:paraId="628804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1.报备责任：接受自主验收报备材料，出具报备回执。</w:t>
            </w:r>
          </w:p>
          <w:p w14:paraId="3710F3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2.信息公开责任：及时通过河北水利网公开“生产建设项目水土保持设施验收报备”情况。</w:t>
            </w:r>
          </w:p>
          <w:p w14:paraId="086D18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3.其他法律法规规章文件规定应履行的责任。 </w:t>
            </w:r>
          </w:p>
        </w:tc>
        <w:tc>
          <w:tcPr>
            <w:tcW w:w="2723" w:type="dxa"/>
            <w:shd w:val="clear" w:color="auto" w:fill="auto"/>
            <w:vAlign w:val="center"/>
          </w:tcPr>
          <w:p w14:paraId="5D6C61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2C9008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1.工作中弄虚作假、滥用职权、徇私舞弊的。</w:t>
            </w:r>
          </w:p>
          <w:p w14:paraId="2F5C12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2.其他违反法律法规规章文件规定的行为。 </w:t>
            </w:r>
          </w:p>
        </w:tc>
        <w:tc>
          <w:tcPr>
            <w:tcW w:w="1042" w:type="dxa"/>
            <w:shd w:val="clear" w:color="auto" w:fill="auto"/>
            <w:vAlign w:val="center"/>
          </w:tcPr>
          <w:p w14:paraId="7DC51A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02EF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5C9CC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1200" w:type="dxa"/>
            <w:shd w:val="clear" w:color="auto" w:fill="auto"/>
            <w:vAlign w:val="center"/>
          </w:tcPr>
          <w:p w14:paraId="4F589A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14:paraId="322DB6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设立从事艺术品经营活动的经营单位的备案</w:t>
            </w:r>
          </w:p>
        </w:tc>
        <w:tc>
          <w:tcPr>
            <w:tcW w:w="1269" w:type="dxa"/>
            <w:shd w:val="clear" w:color="auto" w:fill="auto"/>
            <w:vAlign w:val="center"/>
          </w:tcPr>
          <w:p w14:paraId="29ADCF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71363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《艺术品经营管理办法》第五条 设立从事艺术品经营活动的经营单位，应当到其住所地县级以上人民政府工商行政管理部门申领营业执照，并在领取营业执照之日起15日内，到其住所地县级以上人民政府文化行政部门备案。 其他经营单位增设艺术品经营业务的，应当按前款办理备案手续。</w:t>
            </w:r>
          </w:p>
        </w:tc>
        <w:tc>
          <w:tcPr>
            <w:tcW w:w="3195" w:type="dxa"/>
            <w:shd w:val="clear" w:color="auto" w:fill="auto"/>
            <w:vAlign w:val="center"/>
          </w:tcPr>
          <w:p w14:paraId="0839FA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1、立项责任：对备案等作出说明。</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2、起草责任：深入调查研究，总结实践经验，广泛听取意见，起草备案送审稿。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3、审查责任：部门法制机构就送审稿，进行实地调查研究，涉及重大问题的，召开由有关单位、专家参加的座谈会、论证会、听证会，研究论证。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4、决定公布责任：经局有关会议研究决定并向社会公布。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5、备案责任：按规定备案。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3ED591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1、对科学、合理的意见不予采纳的；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2、对不符合有关法律法规而予以审查通过的；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3、未充分听取有关部门和人员合理意见，造成重大损失的；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4、在备案工作中玩忽职守、徇私舞弊的；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5、在备案发生腐败行为的；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14:paraId="69F6A6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AFA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239F68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200" w:type="dxa"/>
            <w:shd w:val="clear" w:color="auto" w:fill="auto"/>
            <w:vAlign w:val="center"/>
          </w:tcPr>
          <w:p w14:paraId="2AA224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14:paraId="74D042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个体演员和个体演出经纪人备案</w:t>
            </w:r>
          </w:p>
        </w:tc>
        <w:tc>
          <w:tcPr>
            <w:tcW w:w="1269" w:type="dxa"/>
            <w:shd w:val="clear" w:color="auto" w:fill="auto"/>
            <w:vAlign w:val="center"/>
          </w:tcPr>
          <w:p w14:paraId="5E87CE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tbl>
            <w:tblPr>
              <w:tblStyle w:val="7"/>
              <w:tblW w:w="9960"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960"/>
            </w:tblGrid>
            <w:tr w14:paraId="69AF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456" w:type="dxa"/>
                  <w:tcBorders>
                    <w:top w:val="single" w:color="E8E9EC" w:sz="4" w:space="0"/>
                    <w:left w:val="single" w:color="E8E9EC" w:sz="4" w:space="0"/>
                    <w:bottom w:val="single" w:color="E8E9EC" w:sz="4" w:space="0"/>
                    <w:right w:val="single" w:color="E8E9EC" w:sz="4" w:space="0"/>
                  </w:tcBorders>
                  <w:shd w:val="clear" w:color="auto" w:fill="FFFFFF"/>
                  <w:noWrap w:val="0"/>
                  <w:tcMar>
                    <w:top w:w="120" w:type="dxa"/>
                    <w:left w:w="180" w:type="dxa"/>
                    <w:bottom w:w="120" w:type="dxa"/>
                    <w:right w:w="180" w:type="dxa"/>
                  </w:tcMar>
                  <w:vAlign w:val="center"/>
                </w:tcPr>
                <w:p w14:paraId="0A37A6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《营业性演出管理条例》</w:t>
                  </w:r>
                </w:p>
              </w:tc>
            </w:tr>
          </w:tbl>
          <w:p w14:paraId="1629F0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c>
          <w:tcPr>
            <w:tcW w:w="3195" w:type="dxa"/>
            <w:shd w:val="clear" w:color="auto" w:fill="auto"/>
            <w:vAlign w:val="center"/>
          </w:tcPr>
          <w:p w14:paraId="175975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1、立项责任：对备案等作出说明。</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2、起草责任：深入调查研究，总结实践经验，广泛听取意见，起草备案送审稿。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3、审查责任：部门法制机构就送审稿，进行实地调查研究，涉及重大问题的，召开由有关单位、专家参加的座谈会、论证会、听证会，研究论证。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4、决定公布责任：经局有关会议研究决定并向社会公布。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5、备案责任：按规定备案。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76554F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1、对科学、合理的意见不予采纳的；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2、对不符合有关法律法规而予以审查通过的；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3、未充分听取有关部门和人员合理意见，造成重大损失的；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4、在备案工作中玩忽职守、徇私舞弊的；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5、在备案发生腐败行为的；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14:paraId="764DC2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7DA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7931C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w:t>
            </w:r>
          </w:p>
        </w:tc>
        <w:tc>
          <w:tcPr>
            <w:tcW w:w="1200" w:type="dxa"/>
            <w:shd w:val="clear" w:color="auto" w:fill="auto"/>
            <w:vAlign w:val="center"/>
          </w:tcPr>
          <w:p w14:paraId="3FECEE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14:paraId="44437A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演出场所经营单位备案</w:t>
            </w:r>
          </w:p>
        </w:tc>
        <w:tc>
          <w:tcPr>
            <w:tcW w:w="1269" w:type="dxa"/>
            <w:shd w:val="clear" w:color="auto" w:fill="auto"/>
            <w:vAlign w:val="center"/>
          </w:tcPr>
          <w:p w14:paraId="2321A7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67F9B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《营业性演出管理条例》设立演出场所经营单位，应当依法到工商行政管理部门办理注册登记，领取营业执照，并依照有关消防、卫生管理等法律、行政法规的规定办理审批手续。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tc>
        <w:tc>
          <w:tcPr>
            <w:tcW w:w="3195" w:type="dxa"/>
            <w:shd w:val="clear" w:color="auto" w:fill="auto"/>
            <w:vAlign w:val="center"/>
          </w:tcPr>
          <w:p w14:paraId="56AC22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1、立项责任：对备案等作出说明。</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2、起草责任：深入调查研究，总结实践经验，广泛听取意见，起草备案送审稿。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3、审查责任：部门法制机构就送审稿，进行实地调查研究，涉及重大问题的，召开由有关单位、专家参加的座谈会、论证会、听证会，研究论证。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4、决定公布责任：经局有关会议研究决定并向社会公布。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5、备案责任：按规定备案。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37547A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1、对科学、合理的意见不予采纳的；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2、对不符合有关法律法规而予以审查通过的；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3、未充分听取有关部门和人员合理意见，造成重大损失的；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4、在备案工作中玩忽职守、徇私舞弊的；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5、在备案发生腐败行为的；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14:paraId="3A15A4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EF9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81CB4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1200" w:type="dxa"/>
            <w:shd w:val="clear" w:color="auto" w:fill="auto"/>
            <w:vAlign w:val="center"/>
          </w:tcPr>
          <w:p w14:paraId="15248A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14:paraId="500089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托育机构备案</w:t>
            </w:r>
          </w:p>
        </w:tc>
        <w:tc>
          <w:tcPr>
            <w:tcW w:w="1269" w:type="dxa"/>
            <w:shd w:val="clear" w:color="auto" w:fill="auto"/>
            <w:vAlign w:val="center"/>
          </w:tcPr>
          <w:p w14:paraId="6ABA66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5DFEC6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国家《托育机构设置标准（试行）》《托育机构管理规范（试行）》《托育机构登记和备案办法（试行）》和河北省人民政府办公厅《关于促进3岁以下婴幼儿照护服务发展的实施意见》（冀政办发〔2019〕2号）要求，省卫生健康委、编委办、民政厅、市场监督管理局、政务服务办联合制定了《河北省托育机构登记和备案实施细则（试行）》冀卫规〔2020〕11号第十条　</w:t>
            </w:r>
          </w:p>
        </w:tc>
        <w:tc>
          <w:tcPr>
            <w:tcW w:w="3195" w:type="dxa"/>
            <w:shd w:val="clear" w:color="auto" w:fill="auto"/>
            <w:vAlign w:val="center"/>
          </w:tcPr>
          <w:p w14:paraId="5F999C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6DFF68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2、审查责任。审查托育机构备案相关信息，上报相关资料</w:t>
            </w:r>
          </w:p>
          <w:p w14:paraId="2B1C31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3A1562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336DA4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4F72DD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069ADD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0E92D5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2、违反规定批准机构备案政策的；</w:t>
            </w:r>
          </w:p>
          <w:p w14:paraId="630D67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605CBE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0F8B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CA417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w:t>
            </w:r>
          </w:p>
        </w:tc>
        <w:tc>
          <w:tcPr>
            <w:tcW w:w="1200" w:type="dxa"/>
            <w:shd w:val="clear" w:color="auto" w:fill="auto"/>
            <w:vAlign w:val="center"/>
          </w:tcPr>
          <w:p w14:paraId="416DCEC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14:paraId="043E21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慈善信托备案</w:t>
            </w:r>
          </w:p>
        </w:tc>
        <w:tc>
          <w:tcPr>
            <w:tcW w:w="1269" w:type="dxa"/>
            <w:shd w:val="clear" w:color="auto" w:fill="auto"/>
            <w:vAlign w:val="center"/>
          </w:tcPr>
          <w:p w14:paraId="1E8498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1AF90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 《慈善信托管理办法》（银监发{2017}37号）第二十一条“慈善信托备案申请符合《中华人民共和国慈善法》”</w:t>
            </w:r>
          </w:p>
        </w:tc>
        <w:tc>
          <w:tcPr>
            <w:tcW w:w="3195" w:type="dxa"/>
            <w:shd w:val="clear" w:color="auto" w:fill="auto"/>
            <w:vAlign w:val="center"/>
          </w:tcPr>
          <w:p w14:paraId="72511D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及时查看审批部门推送的审批信息，按照监管职责，对市场主体进行监管。推送年检(年报）、监管部门办理的登记（备案）等信息，及涉及审批的行业政策等。</w:t>
            </w:r>
          </w:p>
        </w:tc>
        <w:tc>
          <w:tcPr>
            <w:tcW w:w="2723" w:type="dxa"/>
            <w:shd w:val="clear" w:color="auto" w:fill="auto"/>
            <w:vAlign w:val="center"/>
          </w:tcPr>
          <w:p w14:paraId="51ABD6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64ABC2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41FAC5F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71DED7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5BF5A9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9F9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3B167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24</w:t>
            </w:r>
          </w:p>
        </w:tc>
        <w:tc>
          <w:tcPr>
            <w:tcW w:w="1200" w:type="dxa"/>
            <w:shd w:val="clear" w:color="auto" w:fill="auto"/>
            <w:vAlign w:val="center"/>
          </w:tcPr>
          <w:p w14:paraId="60C8EF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14:paraId="4A7255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水利工程勘察设计招标报告备案</w:t>
            </w:r>
          </w:p>
        </w:tc>
        <w:tc>
          <w:tcPr>
            <w:tcW w:w="1269" w:type="dxa"/>
            <w:shd w:val="clear" w:color="auto" w:fill="auto"/>
            <w:vAlign w:val="center"/>
          </w:tcPr>
          <w:p w14:paraId="4D7F9B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5A4277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1.《工程建设项目勘察设计招标投标办法》（国家发改委、建设部、铁道部、交通部、信息产业部、水利部、中国民航总局、国家广电总局令第2号）第六条； </w:t>
            </w:r>
          </w:p>
          <w:p w14:paraId="37497A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2.《水利工程建设项目勘察（测）设计招标投标管理办法》（水总〔2004〕511号）第十七条。 </w:t>
            </w:r>
          </w:p>
          <w:p w14:paraId="3DB8C2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3195" w:type="dxa"/>
            <w:shd w:val="clear" w:color="auto" w:fill="auto"/>
            <w:vAlign w:val="center"/>
          </w:tcPr>
          <w:p w14:paraId="73E005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1.受理责任：公示应当提交的材料，一次性告知补正材料，依法作出受理或不予受理的决定（不予受理应当书面告知理由）。</w:t>
            </w:r>
          </w:p>
          <w:p w14:paraId="50B2AB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2.审查责任：根据有关法律、法规和规章的规定，及时对申请人提交的申请材料进行审核并提出审核意。</w:t>
            </w:r>
          </w:p>
          <w:p w14:paraId="36C464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3.决定责任：作出准予行政备案或者不予行政备案决定，法定告知（不予行政备案的应当书面告知理由）。</w:t>
            </w:r>
          </w:p>
          <w:p w14:paraId="4C1746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4.送达责任：准予（不予）行政备案回执的制发并信息公开。</w:t>
            </w:r>
          </w:p>
          <w:p w14:paraId="6B14C3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p>
          <w:p w14:paraId="7054F9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61B816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458001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1.对符合法定条件但不予受理的。</w:t>
            </w:r>
          </w:p>
          <w:p w14:paraId="409EB8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2.对不符合法定条件的申请人准予行政备案或者超越法定职权作出准予行政备案决定的。</w:t>
            </w:r>
          </w:p>
          <w:p w14:paraId="48FB33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3.对符合法定条件的申请人不予行政备案或者不在法定期限内作出准予行政备案决定的。</w:t>
            </w:r>
          </w:p>
          <w:p w14:paraId="7FF16C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4.不依法履行监督职责或者监督不力的。</w:t>
            </w:r>
          </w:p>
          <w:p w14:paraId="5D7394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5.违反法定程序实施行政备案的。</w:t>
            </w:r>
          </w:p>
          <w:p w14:paraId="5B935C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6.工作中玩忽职守、滥用职权的。</w:t>
            </w:r>
          </w:p>
          <w:p w14:paraId="4D702D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7.索取或者收受他人财物或者谋取其他利益的。</w:t>
            </w:r>
          </w:p>
          <w:p w14:paraId="30A326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8.其他违反法律法规规章文件规定的行为。 </w:t>
            </w:r>
          </w:p>
          <w:p w14:paraId="7497BE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211673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990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C86D2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c>
          <w:tcPr>
            <w:tcW w:w="1200" w:type="dxa"/>
            <w:shd w:val="clear" w:color="auto" w:fill="auto"/>
            <w:vAlign w:val="center"/>
          </w:tcPr>
          <w:p w14:paraId="58A398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16731E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城市生活无着的流浪乞讨人员救助管理</w:t>
            </w:r>
          </w:p>
        </w:tc>
        <w:tc>
          <w:tcPr>
            <w:tcW w:w="1269" w:type="dxa"/>
            <w:shd w:val="clear" w:color="auto" w:fill="auto"/>
            <w:vAlign w:val="center"/>
          </w:tcPr>
          <w:p w14:paraId="7B7F77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B62A6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城市生活无着的流浪乞讨人员救助管理办法》;依据文号:（国务院令第381号）;条款号:第二条;2:法律法规名称:《城市生活无着的流浪乞讨人员救助管理办法实施细则》;依据文号:民政部令第24号;条款号:第二十二条;3:法律法规名称:《城市生活无着的流浪乞讨人员救助管理办法》;依据文号:中华人民共和国国务院令第381号;条款号:第三条;4:法律法规名称:《城市生活无着的流浪乞讨人员救助管理办法》;依据文号:国务院令第381号;条款号:第十四条;</w:t>
            </w:r>
          </w:p>
        </w:tc>
        <w:tc>
          <w:tcPr>
            <w:tcW w:w="3195" w:type="dxa"/>
            <w:shd w:val="clear" w:color="auto" w:fill="auto"/>
            <w:vAlign w:val="center"/>
          </w:tcPr>
          <w:p w14:paraId="2CECF8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1A58ED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2D865F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3957D7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051307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074FA4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1BE180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488BD0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0C83BE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1A28C0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294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A4EE6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1200" w:type="dxa"/>
            <w:shd w:val="clear" w:color="auto" w:fill="auto"/>
            <w:vAlign w:val="center"/>
          </w:tcPr>
          <w:p w14:paraId="52DEBD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4B1E9E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最低生活保障救助资金的给付</w:t>
            </w:r>
          </w:p>
        </w:tc>
        <w:tc>
          <w:tcPr>
            <w:tcW w:w="1269" w:type="dxa"/>
            <w:shd w:val="clear" w:color="auto" w:fill="auto"/>
            <w:vAlign w:val="center"/>
          </w:tcPr>
          <w:p w14:paraId="0E0FD4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C3FAA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法律法规名称:《社会救助暂行办法》;依据文号:（国务院令第649号）;条款号:第九条;</w:t>
            </w:r>
          </w:p>
        </w:tc>
        <w:tc>
          <w:tcPr>
            <w:tcW w:w="3195" w:type="dxa"/>
            <w:shd w:val="clear" w:color="auto" w:fill="auto"/>
            <w:vAlign w:val="center"/>
          </w:tcPr>
          <w:p w14:paraId="0E4BF2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31B137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6FAAD7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72ACEA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4B0A5C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14F137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08D2A4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39F024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7C248D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675F8F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980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BF759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27</w:t>
            </w:r>
          </w:p>
        </w:tc>
        <w:tc>
          <w:tcPr>
            <w:tcW w:w="1200" w:type="dxa"/>
            <w:shd w:val="clear" w:color="auto" w:fill="auto"/>
            <w:vAlign w:val="center"/>
          </w:tcPr>
          <w:p w14:paraId="59FE95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4E1487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临时救助</w:t>
            </w:r>
          </w:p>
        </w:tc>
        <w:tc>
          <w:tcPr>
            <w:tcW w:w="1269" w:type="dxa"/>
            <w:shd w:val="clear" w:color="auto" w:fill="auto"/>
            <w:vAlign w:val="center"/>
          </w:tcPr>
          <w:p w14:paraId="32EB97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56C64F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1.《社会救助暂行办法》（国务院令第649号）第四十七条、第四十八条；2.《关于全面建立临时救助制度的通知》（国发〔2014〕47号）第二条。</w:t>
            </w:r>
          </w:p>
        </w:tc>
        <w:tc>
          <w:tcPr>
            <w:tcW w:w="3195" w:type="dxa"/>
            <w:shd w:val="clear" w:color="auto" w:fill="auto"/>
            <w:vAlign w:val="center"/>
          </w:tcPr>
          <w:p w14:paraId="634B15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5EDA71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2518C5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1852E3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16BE66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361801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528336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18A227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753785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3C6718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F4B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0EFA2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w:t>
            </w:r>
          </w:p>
        </w:tc>
        <w:tc>
          <w:tcPr>
            <w:tcW w:w="1200" w:type="dxa"/>
            <w:shd w:val="clear" w:color="auto" w:fill="auto"/>
            <w:vAlign w:val="center"/>
          </w:tcPr>
          <w:p w14:paraId="374DA1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59CE7D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对孤儿基本生活保障金的给付</w:t>
            </w:r>
          </w:p>
        </w:tc>
        <w:tc>
          <w:tcPr>
            <w:tcW w:w="1269" w:type="dxa"/>
            <w:shd w:val="clear" w:color="auto" w:fill="auto"/>
            <w:vAlign w:val="center"/>
          </w:tcPr>
          <w:p w14:paraId="27EDDD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9DD6E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《国务院办公厅关于加强孤儿保障工作的意见》（国办发〔2010〕54号）第二条。</w:t>
            </w:r>
          </w:p>
        </w:tc>
        <w:tc>
          <w:tcPr>
            <w:tcW w:w="3195" w:type="dxa"/>
            <w:shd w:val="clear" w:color="auto" w:fill="auto"/>
            <w:vAlign w:val="center"/>
          </w:tcPr>
          <w:p w14:paraId="1DAB88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4D0E51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7A58C9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1E9A44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005AF5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05E2B8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4C16DD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03DD85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1D42F8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6A323E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615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83B3C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w:t>
            </w:r>
          </w:p>
        </w:tc>
        <w:tc>
          <w:tcPr>
            <w:tcW w:w="1200" w:type="dxa"/>
            <w:shd w:val="clear" w:color="auto" w:fill="auto"/>
            <w:vAlign w:val="center"/>
          </w:tcPr>
          <w:p w14:paraId="2088D5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6EE3D1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特困人员救助供养</w:t>
            </w:r>
          </w:p>
        </w:tc>
        <w:tc>
          <w:tcPr>
            <w:tcW w:w="1269" w:type="dxa"/>
            <w:shd w:val="clear" w:color="auto" w:fill="auto"/>
            <w:vAlign w:val="center"/>
          </w:tcPr>
          <w:p w14:paraId="4FD25B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A13D9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国务院关于进一步健全特困人员救助供养制度的意见》;依据文号:（国发〔2016〕14号）;条款号:全文;2:法律法规名称:《社会救助暂行办法》;依据文号:（国务院令第649号）;条款号:第一章第三条第二款 第三章第十四条;</w:t>
            </w:r>
          </w:p>
        </w:tc>
        <w:tc>
          <w:tcPr>
            <w:tcW w:w="3195" w:type="dxa"/>
            <w:shd w:val="clear" w:color="auto" w:fill="auto"/>
            <w:vAlign w:val="center"/>
          </w:tcPr>
          <w:p w14:paraId="0D92E1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664468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0EAA7C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50DF1A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3891E8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196F7F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177163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1EFE0B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566DEF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57275D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D37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1EA55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1200" w:type="dxa"/>
            <w:shd w:val="clear" w:color="auto" w:fill="auto"/>
            <w:vAlign w:val="center"/>
          </w:tcPr>
          <w:p w14:paraId="4D0986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02EFB3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特殊救济对象补助金给付</w:t>
            </w:r>
          </w:p>
        </w:tc>
        <w:tc>
          <w:tcPr>
            <w:tcW w:w="1269" w:type="dxa"/>
            <w:shd w:val="clear" w:color="auto" w:fill="auto"/>
            <w:vAlign w:val="center"/>
          </w:tcPr>
          <w:p w14:paraId="7C7537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BCA53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1.《国务院关于精减退职的老职工生活困难救济问题的通知》（国内字224号）第二条；2.《民政部关于精减下放职工退职后发现患矽肺病能否享受40%救济问题的批复》（民发〔1980〕第28号）全文。</w:t>
            </w:r>
          </w:p>
        </w:tc>
        <w:tc>
          <w:tcPr>
            <w:tcW w:w="3195" w:type="dxa"/>
            <w:shd w:val="clear" w:color="auto" w:fill="auto"/>
            <w:vAlign w:val="center"/>
          </w:tcPr>
          <w:p w14:paraId="4F004E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4EB64C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6AB51F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1EA9F5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684A66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453F3C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5EBBBF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727D68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1D15E4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1E0FF6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8CA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D9790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c>
          <w:tcPr>
            <w:tcW w:w="1200" w:type="dxa"/>
            <w:shd w:val="clear" w:color="auto" w:fill="auto"/>
            <w:vAlign w:val="center"/>
          </w:tcPr>
          <w:p w14:paraId="257FF8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7C8917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困难群众价格补贴、燃气补贴、困难群众慰问金给付</w:t>
            </w:r>
          </w:p>
        </w:tc>
        <w:tc>
          <w:tcPr>
            <w:tcW w:w="1269" w:type="dxa"/>
            <w:shd w:val="clear" w:color="auto" w:fill="auto"/>
            <w:vAlign w:val="center"/>
          </w:tcPr>
          <w:p w14:paraId="25A2DF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3F1D0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《城乡最低生活保障资金管理办法》（财社〔2012〕171号）。</w:t>
            </w:r>
          </w:p>
        </w:tc>
        <w:tc>
          <w:tcPr>
            <w:tcW w:w="3195" w:type="dxa"/>
            <w:shd w:val="clear" w:color="auto" w:fill="auto"/>
            <w:vAlign w:val="center"/>
          </w:tcPr>
          <w:p w14:paraId="1D45C6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322825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7348AC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29BA63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756540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591160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7BDB3B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7931F9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330E24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005109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95A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5468F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32</w:t>
            </w:r>
          </w:p>
        </w:tc>
        <w:tc>
          <w:tcPr>
            <w:tcW w:w="1200" w:type="dxa"/>
            <w:shd w:val="clear" w:color="auto" w:fill="auto"/>
            <w:vAlign w:val="center"/>
          </w:tcPr>
          <w:p w14:paraId="286ACB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164C11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老年人福利补贴</w:t>
            </w:r>
          </w:p>
        </w:tc>
        <w:tc>
          <w:tcPr>
            <w:tcW w:w="1269" w:type="dxa"/>
            <w:shd w:val="clear" w:color="auto" w:fill="auto"/>
            <w:vAlign w:val="center"/>
          </w:tcPr>
          <w:p w14:paraId="6DE64C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2CF57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1.《中华人民共和国老年人权益保障法》（主席令第24号）第三十三条；　2.《河北省老年人优待办法》（河北省人民政府令第〔2014〕7号）第九条；3.《河北省老年人权益保障条例》（河北省第十三届人民代表大会常务委员会公告第16号）第二十五条。</w:t>
            </w:r>
          </w:p>
        </w:tc>
        <w:tc>
          <w:tcPr>
            <w:tcW w:w="3195" w:type="dxa"/>
            <w:shd w:val="clear" w:color="auto" w:fill="auto"/>
            <w:vAlign w:val="center"/>
          </w:tcPr>
          <w:p w14:paraId="2F3716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321613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1A4953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3、决定责任：对符合条件的，予以办理，并发放老龄资金，对不符合条件的，告知原因。</w:t>
            </w:r>
          </w:p>
          <w:p w14:paraId="3145C8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0C6C0C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16DB04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460254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05F945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1DE0AB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44933D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14DF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B578F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33</w:t>
            </w:r>
          </w:p>
        </w:tc>
        <w:tc>
          <w:tcPr>
            <w:tcW w:w="1200" w:type="dxa"/>
            <w:shd w:val="clear" w:color="auto" w:fill="auto"/>
            <w:vAlign w:val="center"/>
          </w:tcPr>
          <w:p w14:paraId="7BB846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7DF5B0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事实无人抚养儿童基本生活补贴申领</w:t>
            </w:r>
          </w:p>
        </w:tc>
        <w:tc>
          <w:tcPr>
            <w:tcW w:w="1269" w:type="dxa"/>
            <w:shd w:val="clear" w:color="auto" w:fill="auto"/>
            <w:vAlign w:val="center"/>
          </w:tcPr>
          <w:p w14:paraId="6A5D7C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C6A79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《关于进一步加强事实无人抚养儿童保障工作的意见》（民发〔2019〕62号）第二条。</w:t>
            </w:r>
          </w:p>
        </w:tc>
        <w:tc>
          <w:tcPr>
            <w:tcW w:w="3195" w:type="dxa"/>
            <w:shd w:val="clear" w:color="auto" w:fill="auto"/>
            <w:vAlign w:val="center"/>
          </w:tcPr>
          <w:p w14:paraId="313D59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13BD09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6D8880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53FB1E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6B94A6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5A5D48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60F2B1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1E3A2A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159305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79EE7C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F82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30A04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34</w:t>
            </w:r>
          </w:p>
        </w:tc>
        <w:tc>
          <w:tcPr>
            <w:tcW w:w="1200" w:type="dxa"/>
            <w:shd w:val="clear" w:color="auto" w:fill="auto"/>
            <w:vAlign w:val="center"/>
          </w:tcPr>
          <w:p w14:paraId="406C33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4A9436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经济困难老年人养老服务补贴、经济困难失能老年人护理补贴</w:t>
            </w:r>
          </w:p>
        </w:tc>
        <w:tc>
          <w:tcPr>
            <w:tcW w:w="1269" w:type="dxa"/>
            <w:shd w:val="clear" w:color="auto" w:fill="auto"/>
            <w:vAlign w:val="center"/>
          </w:tcPr>
          <w:p w14:paraId="74C4E5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0D622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法律法规名称:《社会救助暂行办法》;依据文号:（国务院令第649号）;条款号:第九条;</w:t>
            </w:r>
          </w:p>
        </w:tc>
        <w:tc>
          <w:tcPr>
            <w:tcW w:w="3195" w:type="dxa"/>
            <w:shd w:val="clear" w:color="auto" w:fill="auto"/>
            <w:vAlign w:val="center"/>
          </w:tcPr>
          <w:p w14:paraId="1C40A6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49F26A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674060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7ADF69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38C818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5E0333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32D67C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0D2FC7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71452E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09B370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68D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25EF9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35</w:t>
            </w:r>
          </w:p>
        </w:tc>
        <w:tc>
          <w:tcPr>
            <w:tcW w:w="1200" w:type="dxa"/>
            <w:shd w:val="clear" w:color="auto" w:fill="auto"/>
            <w:vAlign w:val="center"/>
          </w:tcPr>
          <w:p w14:paraId="64B88C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44288A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困难残疾人生活补贴和重度残疾人护理补贴</w:t>
            </w:r>
          </w:p>
        </w:tc>
        <w:tc>
          <w:tcPr>
            <w:tcW w:w="1269" w:type="dxa"/>
            <w:shd w:val="clear" w:color="auto" w:fill="auto"/>
            <w:vAlign w:val="center"/>
          </w:tcPr>
          <w:p w14:paraId="7A2E34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0A1E1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国发〔2015〕52号</w:t>
            </w:r>
          </w:p>
        </w:tc>
        <w:tc>
          <w:tcPr>
            <w:tcW w:w="3195" w:type="dxa"/>
            <w:shd w:val="clear" w:color="auto" w:fill="auto"/>
            <w:vAlign w:val="center"/>
          </w:tcPr>
          <w:p w14:paraId="28469E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61F8BC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14:paraId="0600A6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14:paraId="4A367F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14:paraId="0011BE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438354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4A8FF7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14:paraId="68A23C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14:paraId="4AE94A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1E6D3A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EA4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E740B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36</w:t>
            </w:r>
          </w:p>
        </w:tc>
        <w:tc>
          <w:tcPr>
            <w:tcW w:w="1200" w:type="dxa"/>
            <w:shd w:val="clear" w:color="auto" w:fill="auto"/>
            <w:vAlign w:val="center"/>
          </w:tcPr>
          <w:p w14:paraId="3B7D66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288674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地力补贴申领</w:t>
            </w:r>
          </w:p>
        </w:tc>
        <w:tc>
          <w:tcPr>
            <w:tcW w:w="1269" w:type="dxa"/>
            <w:shd w:val="clear" w:color="auto" w:fill="auto"/>
            <w:vAlign w:val="center"/>
          </w:tcPr>
          <w:p w14:paraId="508CC5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4A06A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《河北省农业“三项补贴”改革工作实施方案》</w:t>
            </w:r>
          </w:p>
        </w:tc>
        <w:tc>
          <w:tcPr>
            <w:tcW w:w="3195" w:type="dxa"/>
            <w:shd w:val="clear" w:color="auto" w:fill="auto"/>
            <w:vAlign w:val="center"/>
          </w:tcPr>
          <w:p w14:paraId="605D00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根据补贴依据对补贴对象、补贴面积等农户基础信息进行汇总核实存档；对补贴面积、补贴标准、补贴金额进行公开公示；发放补贴资金。</w:t>
            </w:r>
          </w:p>
        </w:tc>
        <w:tc>
          <w:tcPr>
            <w:tcW w:w="2723" w:type="dxa"/>
            <w:shd w:val="clear" w:color="auto" w:fill="auto"/>
            <w:vAlign w:val="center"/>
          </w:tcPr>
          <w:p w14:paraId="4EB81A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对任何单位和个人滞留、截留、挤占。挪用和骗取农业支持保护补贴资金的，按照《中华人民共和国预算法》《财政违法行为处罚处分条例》等有关规定追究法律责任。</w:t>
            </w:r>
          </w:p>
        </w:tc>
        <w:tc>
          <w:tcPr>
            <w:tcW w:w="1042" w:type="dxa"/>
            <w:shd w:val="clear" w:color="auto" w:fill="auto"/>
            <w:vAlign w:val="center"/>
          </w:tcPr>
          <w:p w14:paraId="547AD1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E42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4EC92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w:t>
            </w:r>
          </w:p>
        </w:tc>
        <w:tc>
          <w:tcPr>
            <w:tcW w:w="1200" w:type="dxa"/>
            <w:shd w:val="clear" w:color="auto" w:fill="auto"/>
            <w:vAlign w:val="center"/>
          </w:tcPr>
          <w:p w14:paraId="7242ED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4E9E21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为严重精神障碍患者免费提供基本公共卫生服务</w:t>
            </w:r>
          </w:p>
        </w:tc>
        <w:tc>
          <w:tcPr>
            <w:tcW w:w="1269" w:type="dxa"/>
            <w:shd w:val="clear" w:color="auto" w:fill="auto"/>
            <w:vAlign w:val="center"/>
          </w:tcPr>
          <w:p w14:paraId="62DE72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C0F09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精神卫生法》（由中华人民共和国第十一届全国人民代表大会常务委员会第二十九次会议于2012年10月26日通过，自2013年5月1日起施行。最新版本是根据2018年4月27日第十三届全国人民代表大会常务委员会第二次会议《关于修改〈中华人民共和国国境卫生检疫法〉等六部法律的决定》修正，自公布之日起施行。）第六十八条。</w:t>
            </w:r>
          </w:p>
        </w:tc>
        <w:tc>
          <w:tcPr>
            <w:tcW w:w="3195" w:type="dxa"/>
            <w:shd w:val="clear" w:color="auto" w:fill="auto"/>
            <w:vAlign w:val="center"/>
          </w:tcPr>
          <w:p w14:paraId="17B958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58D518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2、审查责任。审查严重精神障碍患者相关信息，村级上报相关资料</w:t>
            </w:r>
          </w:p>
          <w:p w14:paraId="077E5D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590737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605576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3884BA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违反本法规定，违背本人意志进行确定其是否患有精神障碍的医学检查的;故意将非精神障碍患者作为精神障碍患者送入医疗机构的;违反本法规定，非法限制精神障碍患者离开医疗机构的，有上述情形之一的，依法承担民事责任，构成犯罪的，依法追究其刑事责任。行政机关工作人员除依法承担民事责任、刑事责任外，还应当依法给予处分;行政机关工作人员有前款所列情形之一、属于违法行使职权行为的，其所在行政机关、本人应当依照国家赔偿法的规定承担赔偿责任。</w:t>
            </w:r>
          </w:p>
        </w:tc>
        <w:tc>
          <w:tcPr>
            <w:tcW w:w="1042" w:type="dxa"/>
            <w:shd w:val="clear" w:color="auto" w:fill="auto"/>
            <w:vAlign w:val="center"/>
          </w:tcPr>
          <w:p w14:paraId="1F8161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99B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B54B0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38</w:t>
            </w:r>
          </w:p>
        </w:tc>
        <w:tc>
          <w:tcPr>
            <w:tcW w:w="1200" w:type="dxa"/>
            <w:shd w:val="clear" w:color="auto" w:fill="auto"/>
            <w:vAlign w:val="center"/>
          </w:tcPr>
          <w:p w14:paraId="48F94E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6D1C99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农村部分计划生育家庭奖励扶助金</w:t>
            </w:r>
          </w:p>
        </w:tc>
        <w:tc>
          <w:tcPr>
            <w:tcW w:w="1269" w:type="dxa"/>
            <w:shd w:val="clear" w:color="auto" w:fill="auto"/>
            <w:vAlign w:val="center"/>
          </w:tcPr>
          <w:p w14:paraId="7D6962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329F0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人口与计划生育法》（2001年12月29日，第九届全国人民代表大会常务委员会第二十五次会议通过2015年12月27日，根据第十二届全国人民代表大会常务委员会第十八次会议《关于修改〈中华人民共和国人口与计划生育法〉的决定》修正2021年8月20日，全国人大常委会会议表决通过了关于修改人口与计划生育法的决定修订施行）第三十一条。</w:t>
            </w:r>
          </w:p>
        </w:tc>
        <w:tc>
          <w:tcPr>
            <w:tcW w:w="3195" w:type="dxa"/>
            <w:shd w:val="clear" w:color="auto" w:fill="auto"/>
            <w:vAlign w:val="center"/>
          </w:tcPr>
          <w:p w14:paraId="215536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625F38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14:paraId="30CA29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7B1357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56DBDB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18B3A9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14:paraId="72F1D7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14:paraId="44A46D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14:paraId="203433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14:paraId="20D669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14:paraId="084ADE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14:paraId="0AC31C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14:paraId="7A08EC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14:paraId="52C125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56046D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349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04038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39</w:t>
            </w:r>
          </w:p>
        </w:tc>
        <w:tc>
          <w:tcPr>
            <w:tcW w:w="1200" w:type="dxa"/>
            <w:shd w:val="clear" w:color="auto" w:fill="auto"/>
            <w:vAlign w:val="center"/>
          </w:tcPr>
          <w:p w14:paraId="34F0C7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0051F0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计划生育家庭特别扶助金</w:t>
            </w:r>
          </w:p>
        </w:tc>
        <w:tc>
          <w:tcPr>
            <w:tcW w:w="1269" w:type="dxa"/>
            <w:shd w:val="clear" w:color="auto" w:fill="auto"/>
            <w:vAlign w:val="center"/>
          </w:tcPr>
          <w:p w14:paraId="71C02E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09BBF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人口与计划生育法》（2001年12月29日，第九届全国人民代表大会常务委员会第二十五次会议通过2015年12月27日，根据第十二届全国人民代表大会常务委员会第十八次会议《关于修改〈中华人民共和国人口与计划生育法〉的决定》修正2021年8月20日，全国人大常委会会议表决通过了关于修改人口与计划生育法的决定修订施行）第三十一条。</w:t>
            </w:r>
          </w:p>
        </w:tc>
        <w:tc>
          <w:tcPr>
            <w:tcW w:w="3195" w:type="dxa"/>
            <w:shd w:val="clear" w:color="auto" w:fill="auto"/>
            <w:vAlign w:val="center"/>
          </w:tcPr>
          <w:p w14:paraId="495082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6BEA6A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14:paraId="001A0E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7DE468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2C9596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2E5F1F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14:paraId="7CFC13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14:paraId="57A7E6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14:paraId="01D92D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14:paraId="7AA4CC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14:paraId="3BA3A1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14:paraId="1A4F8F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14:paraId="504E94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14:paraId="6BC05E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74F469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1BC3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ACB0D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200" w:type="dxa"/>
            <w:shd w:val="clear" w:color="auto" w:fill="auto"/>
            <w:vAlign w:val="center"/>
          </w:tcPr>
          <w:p w14:paraId="00B2503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7142BA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退出现役的残疾军人护理费发放</w:t>
            </w:r>
          </w:p>
        </w:tc>
        <w:tc>
          <w:tcPr>
            <w:tcW w:w="1269" w:type="dxa"/>
            <w:shd w:val="clear" w:color="auto" w:fill="auto"/>
            <w:vAlign w:val="center"/>
          </w:tcPr>
          <w:p w14:paraId="5B2737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C3676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1:法律法规名称:《军人抚恤优待条例》;依据文号:国务院、中央军委令第602号;条款号:第三十条第二款;</w:t>
            </w:r>
          </w:p>
        </w:tc>
        <w:tc>
          <w:tcPr>
            <w:tcW w:w="3195" w:type="dxa"/>
            <w:shd w:val="clear" w:color="auto" w:fill="auto"/>
            <w:vAlign w:val="center"/>
          </w:tcPr>
          <w:p w14:paraId="128B9D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7CDAFD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722C98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1A1F1F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1689D7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2B8C6E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31D3DC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1426DE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CB4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FC54A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41</w:t>
            </w:r>
          </w:p>
        </w:tc>
        <w:tc>
          <w:tcPr>
            <w:tcW w:w="1200" w:type="dxa"/>
            <w:shd w:val="clear" w:color="auto" w:fill="auto"/>
            <w:vAlign w:val="center"/>
          </w:tcPr>
          <w:p w14:paraId="1588FB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44BC9E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退役士兵自主就业一次性经济补助金的给付</w:t>
            </w:r>
          </w:p>
        </w:tc>
        <w:tc>
          <w:tcPr>
            <w:tcW w:w="1269" w:type="dxa"/>
            <w:shd w:val="clear" w:color="auto" w:fill="auto"/>
            <w:vAlign w:val="center"/>
          </w:tcPr>
          <w:p w14:paraId="2593BF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BD94D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1.《退役士兵安置条例》（国务院、中央军委令第608号）第三章第一节；2.《中华人民共和国兵役法》（主席令第50号）第十章第六十条。</w:t>
            </w:r>
          </w:p>
        </w:tc>
        <w:tc>
          <w:tcPr>
            <w:tcW w:w="3195" w:type="dxa"/>
            <w:shd w:val="clear" w:color="auto" w:fill="auto"/>
            <w:vAlign w:val="center"/>
          </w:tcPr>
          <w:p w14:paraId="6B67089F">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14:paraId="38EA67CA">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14:paraId="17AAA9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14:paraId="184A3F5A">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w:t>
            </w:r>
            <w:r>
              <w:rPr>
                <w:rFonts w:hint="eastAsia" w:ascii="宋体" w:hAnsi="宋体" w:eastAsia="宋体" w:cs="宋体"/>
                <w:sz w:val="21"/>
                <w:szCs w:val="21"/>
                <w:lang w:eastAsia="zh-CN"/>
              </w:rPr>
              <w:t>令第</w:t>
            </w:r>
            <w:r>
              <w:rPr>
                <w:rFonts w:hint="eastAsia" w:ascii="宋体" w:hAnsi="宋体" w:eastAsia="宋体" w:cs="宋体"/>
                <w:sz w:val="21"/>
                <w:szCs w:val="21"/>
              </w:rPr>
              <w:t>追回。</w:t>
            </w:r>
          </w:p>
          <w:p w14:paraId="3A334BE1">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w:t>
            </w:r>
            <w:r>
              <w:rPr>
                <w:rFonts w:hint="eastAsia" w:ascii="宋体" w:hAnsi="宋体" w:eastAsia="宋体" w:cs="宋体"/>
                <w:sz w:val="21"/>
                <w:szCs w:val="21"/>
                <w:lang w:eastAsia="zh-CN"/>
              </w:rPr>
              <w:t>责令限期</w:t>
            </w:r>
            <w:r>
              <w:rPr>
                <w:rFonts w:hint="eastAsia" w:ascii="宋体" w:hAnsi="宋体" w:eastAsia="宋体" w:cs="宋体"/>
                <w:sz w:val="21"/>
                <w:szCs w:val="21"/>
              </w:rPr>
              <w:t>履行义务;逾期仍未履行的，处以2000元以上1万元以下罚款。对直接负责的主管人员和其他直接责任人员依法给予行政处分、纪律处分。因不履行优待义务使抚恤优待对象受到损失的，应当依法承担赔偿责任。</w:t>
            </w:r>
          </w:p>
          <w:p w14:paraId="6F6742B2">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p>
        </w:tc>
        <w:tc>
          <w:tcPr>
            <w:tcW w:w="1042" w:type="dxa"/>
            <w:shd w:val="clear" w:color="auto" w:fill="auto"/>
            <w:vAlign w:val="center"/>
          </w:tcPr>
          <w:p w14:paraId="2AFC81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DD3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29C371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42</w:t>
            </w:r>
          </w:p>
        </w:tc>
        <w:tc>
          <w:tcPr>
            <w:tcW w:w="1200" w:type="dxa"/>
            <w:shd w:val="clear" w:color="auto" w:fill="auto"/>
            <w:vAlign w:val="center"/>
          </w:tcPr>
          <w:p w14:paraId="1B899D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5924D1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退役士兵待安排工作期间生活费的给付</w:t>
            </w:r>
          </w:p>
        </w:tc>
        <w:tc>
          <w:tcPr>
            <w:tcW w:w="1269" w:type="dxa"/>
            <w:shd w:val="clear" w:color="auto" w:fill="auto"/>
            <w:vAlign w:val="center"/>
          </w:tcPr>
          <w:p w14:paraId="1A1158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9A109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《退役士兵安置条例》第三十五条《中华人民共和国兵役法》第十章第六十条</w:t>
            </w:r>
          </w:p>
        </w:tc>
        <w:tc>
          <w:tcPr>
            <w:tcW w:w="3195" w:type="dxa"/>
            <w:shd w:val="clear" w:color="auto" w:fill="auto"/>
            <w:vAlign w:val="center"/>
          </w:tcPr>
          <w:p w14:paraId="459348AF">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14:paraId="614F6702">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14:paraId="4B2528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14:paraId="1C5B3F3B">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w:t>
            </w:r>
            <w:r>
              <w:rPr>
                <w:rFonts w:hint="eastAsia" w:ascii="宋体" w:hAnsi="宋体" w:eastAsia="宋体" w:cs="宋体"/>
                <w:sz w:val="21"/>
                <w:szCs w:val="21"/>
                <w:lang w:eastAsia="zh-CN"/>
              </w:rPr>
              <w:t>令第</w:t>
            </w:r>
            <w:r>
              <w:rPr>
                <w:rFonts w:hint="eastAsia" w:ascii="宋体" w:hAnsi="宋体" w:eastAsia="宋体" w:cs="宋体"/>
                <w:sz w:val="21"/>
                <w:szCs w:val="21"/>
              </w:rPr>
              <w:t>追回。</w:t>
            </w:r>
          </w:p>
          <w:p w14:paraId="033A70B5">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w:t>
            </w:r>
            <w:r>
              <w:rPr>
                <w:rFonts w:hint="eastAsia" w:ascii="宋体" w:hAnsi="宋体" w:eastAsia="宋体" w:cs="宋体"/>
                <w:sz w:val="21"/>
                <w:szCs w:val="21"/>
                <w:lang w:eastAsia="zh-CN"/>
              </w:rPr>
              <w:t>责令限期</w:t>
            </w:r>
            <w:r>
              <w:rPr>
                <w:rFonts w:hint="eastAsia" w:ascii="宋体" w:hAnsi="宋体" w:eastAsia="宋体" w:cs="宋体"/>
                <w:sz w:val="21"/>
                <w:szCs w:val="21"/>
              </w:rPr>
              <w:t>履行义务;逾期仍未履行的，处以2000元以上1万元以下罚款。对直接负责的主管人员和其他直接责任人员依法给予行政处分、纪律处分。因不履行优待义务使抚恤优待对象受到损失的，应当依法承担赔偿责任。</w:t>
            </w:r>
          </w:p>
          <w:p w14:paraId="7302F67D">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p>
        </w:tc>
        <w:tc>
          <w:tcPr>
            <w:tcW w:w="1042" w:type="dxa"/>
            <w:shd w:val="clear" w:color="auto" w:fill="auto"/>
            <w:vAlign w:val="center"/>
          </w:tcPr>
          <w:p w14:paraId="66DEAA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0282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017BD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43</w:t>
            </w:r>
          </w:p>
        </w:tc>
        <w:tc>
          <w:tcPr>
            <w:tcW w:w="1200" w:type="dxa"/>
            <w:shd w:val="clear" w:color="auto" w:fill="auto"/>
            <w:vAlign w:val="center"/>
          </w:tcPr>
          <w:p w14:paraId="7F1B79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5ECBC8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部分农村籍退役士兵老年生活补助的发放</w:t>
            </w:r>
          </w:p>
        </w:tc>
        <w:tc>
          <w:tcPr>
            <w:tcW w:w="1269" w:type="dxa"/>
            <w:shd w:val="clear" w:color="auto" w:fill="auto"/>
            <w:vAlign w:val="center"/>
          </w:tcPr>
          <w:p w14:paraId="3F92F9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5FC91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民政部办公厅关于落实给部分农村籍退役士兵发放老年生活补助政策措施的通知》;依据文号:民办发〔2011〕11号;条款号:全文;2:法律法规名称:《关于给部分农村籍退役士兵发放老年生活补助的通知》;依据文号:民发〔2011〕110号;条款号:全文;</w:t>
            </w:r>
          </w:p>
        </w:tc>
        <w:tc>
          <w:tcPr>
            <w:tcW w:w="3195" w:type="dxa"/>
            <w:shd w:val="clear" w:color="auto" w:fill="auto"/>
            <w:vAlign w:val="center"/>
          </w:tcPr>
          <w:p w14:paraId="52F9A6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70FBAD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46D5DB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2CFD47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502522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45A047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5FA931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4811C9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669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EA23D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44</w:t>
            </w:r>
          </w:p>
        </w:tc>
        <w:tc>
          <w:tcPr>
            <w:tcW w:w="1200" w:type="dxa"/>
            <w:shd w:val="clear" w:color="auto" w:fill="auto"/>
            <w:vAlign w:val="center"/>
          </w:tcPr>
          <w:p w14:paraId="40D596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20CD4F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在乡复员军人定期生活补助发放</w:t>
            </w:r>
          </w:p>
        </w:tc>
        <w:tc>
          <w:tcPr>
            <w:tcW w:w="1269" w:type="dxa"/>
            <w:shd w:val="clear" w:color="auto" w:fill="auto"/>
            <w:vAlign w:val="center"/>
          </w:tcPr>
          <w:p w14:paraId="4083E4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E571B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1:法律法规名称:《军人抚恤优待条例》;依据文号:国务院、中央军委令第602号;条款号:第四十四条;</w:t>
            </w:r>
          </w:p>
        </w:tc>
        <w:tc>
          <w:tcPr>
            <w:tcW w:w="3195" w:type="dxa"/>
            <w:shd w:val="clear" w:color="auto" w:fill="auto"/>
            <w:vAlign w:val="center"/>
          </w:tcPr>
          <w:p w14:paraId="51CF09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56EB8D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0132BF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54A737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243B00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1CC84B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334290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5E377A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6D8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7951E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45</w:t>
            </w:r>
          </w:p>
        </w:tc>
        <w:tc>
          <w:tcPr>
            <w:tcW w:w="1200" w:type="dxa"/>
            <w:shd w:val="clear" w:color="auto" w:fill="auto"/>
            <w:vAlign w:val="center"/>
          </w:tcPr>
          <w:p w14:paraId="434FA1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587A4F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退出现役的因战、因公致残的残疾军人旧伤复发死亡遗属一次性抚恤金的给付</w:t>
            </w:r>
          </w:p>
        </w:tc>
        <w:tc>
          <w:tcPr>
            <w:tcW w:w="1269" w:type="dxa"/>
            <w:shd w:val="clear" w:color="auto" w:fill="auto"/>
            <w:vAlign w:val="center"/>
          </w:tcPr>
          <w:p w14:paraId="499CD6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39055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1:法律法规名称:《军人抚恤优待条例》;依据文号:国务院、中央军委令第602号;条款号:第二十八条;</w:t>
            </w:r>
          </w:p>
        </w:tc>
        <w:tc>
          <w:tcPr>
            <w:tcW w:w="3195" w:type="dxa"/>
            <w:shd w:val="clear" w:color="auto" w:fill="auto"/>
            <w:vAlign w:val="center"/>
          </w:tcPr>
          <w:p w14:paraId="4EE9DA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2C94A9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0891B4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469C21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0E132B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6D9F01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39398E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268C68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4E3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4D4A5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w:t>
            </w:r>
          </w:p>
        </w:tc>
        <w:tc>
          <w:tcPr>
            <w:tcW w:w="1200" w:type="dxa"/>
            <w:shd w:val="clear" w:color="auto" w:fill="auto"/>
            <w:vAlign w:val="center"/>
          </w:tcPr>
          <w:p w14:paraId="539201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53C955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烈士遗属、因公牺牲军人遗属、病故军人遗属一次性抚恤金的给付</w:t>
            </w:r>
          </w:p>
        </w:tc>
        <w:tc>
          <w:tcPr>
            <w:tcW w:w="1269" w:type="dxa"/>
            <w:shd w:val="clear" w:color="auto" w:fill="auto"/>
            <w:vAlign w:val="center"/>
          </w:tcPr>
          <w:p w14:paraId="588168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1A6F1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1:法律法规名称:《军人抚恤优待条例》;依据文号:国务院、中央军委令第602号;条款号:第十三条;</w:t>
            </w:r>
          </w:p>
        </w:tc>
        <w:tc>
          <w:tcPr>
            <w:tcW w:w="3195" w:type="dxa"/>
            <w:shd w:val="clear" w:color="auto" w:fill="auto"/>
            <w:vAlign w:val="center"/>
          </w:tcPr>
          <w:p w14:paraId="2F40D4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09EE82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68BB68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1868DE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0224FF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5C4B1E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681EB2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2C885E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107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B2110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47</w:t>
            </w:r>
          </w:p>
        </w:tc>
        <w:tc>
          <w:tcPr>
            <w:tcW w:w="1200" w:type="dxa"/>
            <w:shd w:val="clear" w:color="auto" w:fill="auto"/>
            <w:vAlign w:val="center"/>
          </w:tcPr>
          <w:p w14:paraId="26CD7E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6F79F3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烈士遗属、因公牺牲军人遗属、病故军人遗属定期抚恤金的给付</w:t>
            </w:r>
          </w:p>
        </w:tc>
        <w:tc>
          <w:tcPr>
            <w:tcW w:w="1269" w:type="dxa"/>
            <w:shd w:val="clear" w:color="auto" w:fill="auto"/>
            <w:vAlign w:val="center"/>
          </w:tcPr>
          <w:p w14:paraId="2EADE1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CF7CF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1:法律法规名称:《军人抚恤优待条例》;依据文号:国务院、中央军委令第602号;条款号:第十六条;</w:t>
            </w:r>
          </w:p>
        </w:tc>
        <w:tc>
          <w:tcPr>
            <w:tcW w:w="3195" w:type="dxa"/>
            <w:shd w:val="clear" w:color="auto" w:fill="auto"/>
            <w:vAlign w:val="center"/>
          </w:tcPr>
          <w:p w14:paraId="5AA60F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1C53F2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5AF6D0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061D63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518B30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094028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5D30C1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1739C3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17C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F3574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48</w:t>
            </w:r>
          </w:p>
        </w:tc>
        <w:tc>
          <w:tcPr>
            <w:tcW w:w="1200" w:type="dxa"/>
            <w:shd w:val="clear" w:color="auto" w:fill="auto"/>
            <w:vAlign w:val="center"/>
          </w:tcPr>
          <w:p w14:paraId="64781F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1D3CA2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退出现役的残疾军人残疾抚恤金的给付</w:t>
            </w:r>
          </w:p>
        </w:tc>
        <w:tc>
          <w:tcPr>
            <w:tcW w:w="1269" w:type="dxa"/>
            <w:shd w:val="clear" w:color="auto" w:fill="auto"/>
            <w:vAlign w:val="center"/>
          </w:tcPr>
          <w:p w14:paraId="1732D0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8FC58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1:法律法规名称:《军人抚恤优待条例》;依据文号:国务院、中央军委令第602号;条款号:第二十六条;</w:t>
            </w:r>
          </w:p>
        </w:tc>
        <w:tc>
          <w:tcPr>
            <w:tcW w:w="3195" w:type="dxa"/>
            <w:shd w:val="clear" w:color="auto" w:fill="auto"/>
            <w:vAlign w:val="center"/>
          </w:tcPr>
          <w:p w14:paraId="339345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3C7F03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1AF330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7508EC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5C55FE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6F9003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3733C4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23CA3E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A0A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1810D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49</w:t>
            </w:r>
          </w:p>
        </w:tc>
        <w:tc>
          <w:tcPr>
            <w:tcW w:w="1200" w:type="dxa"/>
            <w:shd w:val="clear" w:color="auto" w:fill="auto"/>
            <w:vAlign w:val="center"/>
          </w:tcPr>
          <w:p w14:paraId="6C1BB6C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2B1569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烈士褒扬金的给付</w:t>
            </w:r>
          </w:p>
        </w:tc>
        <w:tc>
          <w:tcPr>
            <w:tcW w:w="1269" w:type="dxa"/>
            <w:shd w:val="clear" w:color="auto" w:fill="auto"/>
            <w:vAlign w:val="center"/>
          </w:tcPr>
          <w:p w14:paraId="66CDE5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1108D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1:法律法规名称:《烈士褒扬条例》;依据文号:国务院令第601号;条款号:第十一条;</w:t>
            </w:r>
          </w:p>
        </w:tc>
        <w:tc>
          <w:tcPr>
            <w:tcW w:w="3195" w:type="dxa"/>
            <w:shd w:val="clear" w:color="auto" w:fill="auto"/>
            <w:vAlign w:val="center"/>
          </w:tcPr>
          <w:p w14:paraId="4E62DA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03FF04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4305CB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4998EFF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754418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521E4D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05000E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47059E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0B3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232F5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50</w:t>
            </w:r>
          </w:p>
        </w:tc>
        <w:tc>
          <w:tcPr>
            <w:tcW w:w="1200" w:type="dxa"/>
            <w:shd w:val="clear" w:color="auto" w:fill="auto"/>
            <w:vAlign w:val="center"/>
          </w:tcPr>
          <w:p w14:paraId="291C88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702C39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中国人民武装警察部队、军队离休、退休干部和退休士官的抚恤优待</w:t>
            </w:r>
          </w:p>
        </w:tc>
        <w:tc>
          <w:tcPr>
            <w:tcW w:w="1269" w:type="dxa"/>
            <w:shd w:val="clear" w:color="auto" w:fill="auto"/>
            <w:vAlign w:val="center"/>
          </w:tcPr>
          <w:p w14:paraId="626A2E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69449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《军人抚恤优待条例》第五十二条《军人抚恤优待条例》第五十一条</w:t>
            </w:r>
          </w:p>
        </w:tc>
        <w:tc>
          <w:tcPr>
            <w:tcW w:w="3195" w:type="dxa"/>
            <w:shd w:val="clear" w:color="auto" w:fill="auto"/>
            <w:vAlign w:val="center"/>
          </w:tcPr>
          <w:p w14:paraId="380882C0">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14:paraId="6296B111">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14:paraId="4C374E3A">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、事后监管责任：</w:t>
            </w:r>
            <w:r>
              <w:rPr>
                <w:rFonts w:hint="eastAsia" w:ascii="宋体" w:hAnsi="宋体" w:eastAsia="宋体" w:cs="宋体"/>
                <w:sz w:val="21"/>
                <w:szCs w:val="21"/>
                <w:lang w:eastAsia="zh-CN"/>
              </w:rPr>
              <w:t>经省厅认定的核查在世情况，已死亡的要及时核查撤销</w:t>
            </w:r>
            <w:r>
              <w:rPr>
                <w:rFonts w:hint="eastAsia" w:ascii="宋体" w:hAnsi="宋体" w:eastAsia="宋体" w:cs="宋体"/>
                <w:sz w:val="21"/>
                <w:szCs w:val="21"/>
              </w:rPr>
              <w:t>。</w:t>
            </w:r>
          </w:p>
          <w:p w14:paraId="02306D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14:paraId="5F472DFA">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w:t>
            </w:r>
            <w:r>
              <w:rPr>
                <w:rFonts w:hint="eastAsia" w:ascii="宋体" w:hAnsi="宋体" w:eastAsia="宋体" w:cs="宋体"/>
                <w:sz w:val="21"/>
                <w:szCs w:val="21"/>
                <w:lang w:eastAsia="zh-CN"/>
              </w:rPr>
              <w:t>令第</w:t>
            </w:r>
            <w:r>
              <w:rPr>
                <w:rFonts w:hint="eastAsia" w:ascii="宋体" w:hAnsi="宋体" w:eastAsia="宋体" w:cs="宋体"/>
                <w:sz w:val="21"/>
                <w:szCs w:val="21"/>
              </w:rPr>
              <w:t>追回。</w:t>
            </w:r>
          </w:p>
          <w:p w14:paraId="66A9A47B">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w:t>
            </w:r>
            <w:r>
              <w:rPr>
                <w:rFonts w:hint="eastAsia" w:ascii="宋体" w:hAnsi="宋体" w:eastAsia="宋体" w:cs="宋体"/>
                <w:sz w:val="21"/>
                <w:szCs w:val="21"/>
                <w:lang w:eastAsia="zh-CN"/>
              </w:rPr>
              <w:t>责令限期</w:t>
            </w:r>
            <w:r>
              <w:rPr>
                <w:rFonts w:hint="eastAsia" w:ascii="宋体" w:hAnsi="宋体" w:eastAsia="宋体" w:cs="宋体"/>
                <w:sz w:val="21"/>
                <w:szCs w:val="21"/>
              </w:rPr>
              <w:t>履行义务;逾期仍未履行的，处以2000元以上1万元以下罚款。对直接负责的主管人员和其他直接责任人员依法给予行政处分、纪律处分。因不履行优待义务使抚恤优待对象受到损失的，应当依法承担赔偿责任。</w:t>
            </w:r>
          </w:p>
          <w:p w14:paraId="3569E6AA">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p>
        </w:tc>
        <w:tc>
          <w:tcPr>
            <w:tcW w:w="1042" w:type="dxa"/>
            <w:shd w:val="clear" w:color="auto" w:fill="auto"/>
            <w:vAlign w:val="center"/>
          </w:tcPr>
          <w:p w14:paraId="72FBB7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6E7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4AEC7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w:t>
            </w:r>
          </w:p>
        </w:tc>
        <w:tc>
          <w:tcPr>
            <w:tcW w:w="1200" w:type="dxa"/>
            <w:shd w:val="clear" w:color="auto" w:fill="auto"/>
            <w:vAlign w:val="center"/>
          </w:tcPr>
          <w:p w14:paraId="2521CF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5AD344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享受定期抚恤金的烈属、因公牺牲军人遗属、病故军人遗属丧葬补助费的给付</w:t>
            </w:r>
          </w:p>
        </w:tc>
        <w:tc>
          <w:tcPr>
            <w:tcW w:w="1269" w:type="dxa"/>
            <w:shd w:val="clear" w:color="auto" w:fill="auto"/>
            <w:vAlign w:val="center"/>
          </w:tcPr>
          <w:p w14:paraId="7601CA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75CF5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1:法律法规名称:《军人抚恤优待条例》;依据文号:国务院、中央军委令第602号;条款号:第十九条;</w:t>
            </w:r>
          </w:p>
        </w:tc>
        <w:tc>
          <w:tcPr>
            <w:tcW w:w="3195" w:type="dxa"/>
            <w:shd w:val="clear" w:color="auto" w:fill="auto"/>
            <w:vAlign w:val="center"/>
          </w:tcPr>
          <w:p w14:paraId="7E8224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356449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1D1AF4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2E6B68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1FA5C8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49B8DE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09EF78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7390A8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0A07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25A35A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52</w:t>
            </w:r>
          </w:p>
        </w:tc>
        <w:tc>
          <w:tcPr>
            <w:tcW w:w="1200" w:type="dxa"/>
            <w:shd w:val="clear" w:color="auto" w:fill="auto"/>
            <w:vAlign w:val="center"/>
          </w:tcPr>
          <w:p w14:paraId="4E2118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6B6F25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退役的残疾军人病故丧葬补助费的给付</w:t>
            </w:r>
          </w:p>
        </w:tc>
        <w:tc>
          <w:tcPr>
            <w:tcW w:w="1269" w:type="dxa"/>
            <w:shd w:val="clear" w:color="auto" w:fill="auto"/>
            <w:vAlign w:val="center"/>
          </w:tcPr>
          <w:p w14:paraId="43EE41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666F4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1:法律法规名称:《军人抚恤优待条例》;依据文号:国务院、中央军委令第602号;条款号:第二十八条;</w:t>
            </w:r>
          </w:p>
        </w:tc>
        <w:tc>
          <w:tcPr>
            <w:tcW w:w="3195" w:type="dxa"/>
            <w:shd w:val="clear" w:color="auto" w:fill="auto"/>
            <w:vAlign w:val="center"/>
          </w:tcPr>
          <w:p w14:paraId="7CA2CC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1CCE45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2B9139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6ACE7A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004BA3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2F356E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45EE46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179503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15AB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77D98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53</w:t>
            </w:r>
          </w:p>
        </w:tc>
        <w:tc>
          <w:tcPr>
            <w:tcW w:w="1200" w:type="dxa"/>
            <w:shd w:val="clear" w:color="auto" w:fill="auto"/>
            <w:vAlign w:val="center"/>
          </w:tcPr>
          <w:p w14:paraId="53A6C6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588FEB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建国后参战和参加核试验军队退役人员补助金的给付</w:t>
            </w:r>
          </w:p>
        </w:tc>
        <w:tc>
          <w:tcPr>
            <w:tcW w:w="1269" w:type="dxa"/>
            <w:shd w:val="clear" w:color="auto" w:fill="auto"/>
            <w:vAlign w:val="center"/>
          </w:tcPr>
          <w:p w14:paraId="689EC4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47135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民政部、财政部、人事部、劳动和社会保障部、卫生部关于做好部分原8023部队及其他参加核试验军队退役人员有关工作的通知》;依据文号:民发〔2007〕100号;条款号:二，三;2:法律法规名称:《民政部、财政部关于调整部分优抚对象补助标准的通知》;依据文号:民发〔2007〕99号;条款号:五;</w:t>
            </w:r>
          </w:p>
        </w:tc>
        <w:tc>
          <w:tcPr>
            <w:tcW w:w="3195" w:type="dxa"/>
            <w:shd w:val="clear" w:color="auto" w:fill="auto"/>
            <w:vAlign w:val="center"/>
          </w:tcPr>
          <w:p w14:paraId="5E2817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547E28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138418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5E7187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0CA63C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23B146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0C58C6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146E8C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126A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6C4C2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w:t>
            </w:r>
          </w:p>
        </w:tc>
        <w:tc>
          <w:tcPr>
            <w:tcW w:w="1200" w:type="dxa"/>
            <w:shd w:val="clear" w:color="auto" w:fill="auto"/>
            <w:vAlign w:val="center"/>
          </w:tcPr>
          <w:p w14:paraId="5EBBD1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238B69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义务兵家庭优待金、大学生奖励金的给付</w:t>
            </w:r>
          </w:p>
        </w:tc>
        <w:tc>
          <w:tcPr>
            <w:tcW w:w="1269" w:type="dxa"/>
            <w:shd w:val="clear" w:color="auto" w:fill="auto"/>
            <w:vAlign w:val="center"/>
          </w:tcPr>
          <w:p w14:paraId="386BAB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25FEC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1:法律法规名称:《军人抚恤优待条例》;依据文号:国务院、中央军委令第602号;条款号:第三十三条;2：中共沧州市委、沧州人民政府、沧州军分区《关于加强新形势下优抚安置工作的实施意见》第三条</w:t>
            </w:r>
          </w:p>
        </w:tc>
        <w:tc>
          <w:tcPr>
            <w:tcW w:w="3195" w:type="dxa"/>
            <w:shd w:val="clear" w:color="auto" w:fill="auto"/>
            <w:vAlign w:val="center"/>
          </w:tcPr>
          <w:p w14:paraId="726AC4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71CF82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35D362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58BD2F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0C06B7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518A1E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0E0C33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2B8E983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0918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48A82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55</w:t>
            </w:r>
          </w:p>
        </w:tc>
        <w:tc>
          <w:tcPr>
            <w:tcW w:w="1200" w:type="dxa"/>
            <w:shd w:val="clear" w:color="auto" w:fill="auto"/>
            <w:vAlign w:val="center"/>
          </w:tcPr>
          <w:p w14:paraId="6B39ED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2EE44C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部分烈士（含错杀后被平反人员）子女认定及生活补助给付</w:t>
            </w:r>
          </w:p>
        </w:tc>
        <w:tc>
          <w:tcPr>
            <w:tcW w:w="1269" w:type="dxa"/>
            <w:shd w:val="clear" w:color="auto" w:fill="auto"/>
            <w:vAlign w:val="center"/>
          </w:tcPr>
          <w:p w14:paraId="456932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918A4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名称:民政部、财政部《关于给部分烈士子女发放定期生活补助的通知》;依据文号:民发〔2012〕27号;条款号:通知全文;2:法律法规名称:民政部办公厅、财政部办公厅《关于落实给部分烈士子女发放定期生活补助政策的实施意见》;依据文号:民办发〔2012〕3号;条款号:意见全文;</w:t>
            </w:r>
          </w:p>
        </w:tc>
        <w:tc>
          <w:tcPr>
            <w:tcW w:w="3195" w:type="dxa"/>
            <w:shd w:val="clear" w:color="auto" w:fill="auto"/>
            <w:vAlign w:val="center"/>
          </w:tcPr>
          <w:p w14:paraId="432AF8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05AE80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4EFDF0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027D09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3D3E15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2830F4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12783F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132FCA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6D3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AE40A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56</w:t>
            </w:r>
          </w:p>
        </w:tc>
        <w:tc>
          <w:tcPr>
            <w:tcW w:w="1200" w:type="dxa"/>
            <w:shd w:val="clear" w:color="auto" w:fill="auto"/>
            <w:vAlign w:val="center"/>
          </w:tcPr>
          <w:p w14:paraId="3F99C6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02ECBF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优抚对象医疗保障</w:t>
            </w:r>
          </w:p>
        </w:tc>
        <w:tc>
          <w:tcPr>
            <w:tcW w:w="1269" w:type="dxa"/>
            <w:shd w:val="clear" w:color="auto" w:fill="auto"/>
            <w:vAlign w:val="center"/>
          </w:tcPr>
          <w:p w14:paraId="2E641A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4A614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事委员会令第602号;条款号:第三十四条;2、《河北省一至六级优抚对象医疗保障办法》3、《沧州市优抚对象医疗保障》全文、4、《沧州经济开发区优抚对象医疗保障办法》</w:t>
            </w:r>
          </w:p>
        </w:tc>
        <w:tc>
          <w:tcPr>
            <w:tcW w:w="3195" w:type="dxa"/>
            <w:shd w:val="clear" w:color="auto" w:fill="auto"/>
            <w:vAlign w:val="center"/>
          </w:tcPr>
          <w:p w14:paraId="2D2BF6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336EB2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20827E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396109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4CC6E3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04F684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379075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762C5D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0A1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84008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57</w:t>
            </w:r>
          </w:p>
        </w:tc>
        <w:tc>
          <w:tcPr>
            <w:tcW w:w="1200" w:type="dxa"/>
            <w:shd w:val="clear" w:color="auto" w:fill="auto"/>
            <w:vAlign w:val="center"/>
          </w:tcPr>
          <w:p w14:paraId="6A7DD9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52237C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伤残人员抚恤待遇发放</w:t>
            </w:r>
          </w:p>
        </w:tc>
        <w:tc>
          <w:tcPr>
            <w:tcW w:w="1269" w:type="dxa"/>
            <w:shd w:val="clear" w:color="auto" w:fill="auto"/>
            <w:vAlign w:val="center"/>
          </w:tcPr>
          <w:p w14:paraId="68BD03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2FF41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1:法律法规名称:《伤残抚恤管理办法》;依据文号:民政部令第50号;条款号:第二十二条;</w:t>
            </w:r>
          </w:p>
        </w:tc>
        <w:tc>
          <w:tcPr>
            <w:tcW w:w="3195" w:type="dxa"/>
            <w:shd w:val="clear" w:color="auto" w:fill="auto"/>
            <w:vAlign w:val="center"/>
          </w:tcPr>
          <w:p w14:paraId="44DC82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70F1C6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14:paraId="077EE5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14:paraId="3AF27B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4116AC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第追回。</w:t>
            </w:r>
          </w:p>
          <w:p w14:paraId="39DCD0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223B9E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4DCBC1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4B8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CD239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58</w:t>
            </w:r>
          </w:p>
        </w:tc>
        <w:tc>
          <w:tcPr>
            <w:tcW w:w="1200" w:type="dxa"/>
            <w:shd w:val="clear" w:color="auto" w:fill="auto"/>
            <w:vAlign w:val="center"/>
          </w:tcPr>
          <w:p w14:paraId="37D1AC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128517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牺牲、病故后6个月工资给付</w:t>
            </w:r>
          </w:p>
        </w:tc>
        <w:tc>
          <w:tcPr>
            <w:tcW w:w="1269" w:type="dxa"/>
            <w:shd w:val="clear" w:color="auto" w:fill="auto"/>
            <w:vAlign w:val="center"/>
          </w:tcPr>
          <w:p w14:paraId="20B550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E4F89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《关于调整移交政府安置的军队离休退休干部和退休志愿兵生活待遇实施办法》（财社字第19号）。</w:t>
            </w:r>
          </w:p>
        </w:tc>
        <w:tc>
          <w:tcPr>
            <w:tcW w:w="3195" w:type="dxa"/>
            <w:shd w:val="clear" w:color="auto" w:fill="auto"/>
            <w:vAlign w:val="center"/>
          </w:tcPr>
          <w:p w14:paraId="0341975F">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14:paraId="6D3F3293">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14:paraId="473009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14:paraId="775CAD90">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w:t>
            </w:r>
            <w:r>
              <w:rPr>
                <w:rFonts w:hint="eastAsia" w:ascii="宋体" w:hAnsi="宋体" w:eastAsia="宋体" w:cs="宋体"/>
                <w:sz w:val="21"/>
                <w:szCs w:val="21"/>
                <w:lang w:eastAsia="zh-CN"/>
              </w:rPr>
              <w:t>令第</w:t>
            </w:r>
            <w:r>
              <w:rPr>
                <w:rFonts w:hint="eastAsia" w:ascii="宋体" w:hAnsi="宋体" w:eastAsia="宋体" w:cs="宋体"/>
                <w:sz w:val="21"/>
                <w:szCs w:val="21"/>
              </w:rPr>
              <w:t>追回。</w:t>
            </w:r>
          </w:p>
          <w:p w14:paraId="1DF5B42D">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w:t>
            </w:r>
            <w:r>
              <w:rPr>
                <w:rFonts w:hint="eastAsia" w:ascii="宋体" w:hAnsi="宋体" w:eastAsia="宋体" w:cs="宋体"/>
                <w:sz w:val="21"/>
                <w:szCs w:val="21"/>
                <w:lang w:eastAsia="zh-CN"/>
              </w:rPr>
              <w:t>责令限期</w:t>
            </w:r>
            <w:r>
              <w:rPr>
                <w:rFonts w:hint="eastAsia" w:ascii="宋体" w:hAnsi="宋体" w:eastAsia="宋体" w:cs="宋体"/>
                <w:sz w:val="21"/>
                <w:szCs w:val="21"/>
              </w:rPr>
              <w:t>履行义务;逾期仍未履行的，处以2000元以上1万元以下罚款。对直接负责的主管人员和其他直接责任人员依法给予行政处分、纪律处分。因不履行优待义务使抚恤优待对象受到损失的，应当依法承担赔偿责任。</w:t>
            </w:r>
          </w:p>
          <w:p w14:paraId="27352C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2BBBA4C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5F1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6AFC0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59</w:t>
            </w:r>
          </w:p>
        </w:tc>
        <w:tc>
          <w:tcPr>
            <w:tcW w:w="1200" w:type="dxa"/>
            <w:shd w:val="clear" w:color="auto" w:fill="auto"/>
            <w:vAlign w:val="center"/>
          </w:tcPr>
          <w:p w14:paraId="251BA9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508500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带病回乡退伍军人补助</w:t>
            </w:r>
          </w:p>
        </w:tc>
        <w:tc>
          <w:tcPr>
            <w:tcW w:w="1269" w:type="dxa"/>
            <w:shd w:val="clear" w:color="auto" w:fill="auto"/>
            <w:vAlign w:val="center"/>
          </w:tcPr>
          <w:p w14:paraId="73CE96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2A214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《民政部关于进一步规范带病回乡退伍军人认定有关问题的通知》（民函〔2012〕255号）</w:t>
            </w:r>
          </w:p>
        </w:tc>
        <w:tc>
          <w:tcPr>
            <w:tcW w:w="3195" w:type="dxa"/>
            <w:shd w:val="clear" w:color="auto" w:fill="auto"/>
            <w:vAlign w:val="center"/>
          </w:tcPr>
          <w:p w14:paraId="12255B17">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14:paraId="27450D36">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14:paraId="3BE97A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14:paraId="27162B77">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w:t>
            </w:r>
            <w:r>
              <w:rPr>
                <w:rFonts w:hint="eastAsia" w:ascii="宋体" w:hAnsi="宋体" w:eastAsia="宋体" w:cs="宋体"/>
                <w:sz w:val="21"/>
                <w:szCs w:val="21"/>
                <w:lang w:eastAsia="zh-CN"/>
              </w:rPr>
              <w:t>令第</w:t>
            </w:r>
            <w:r>
              <w:rPr>
                <w:rFonts w:hint="eastAsia" w:ascii="宋体" w:hAnsi="宋体" w:eastAsia="宋体" w:cs="宋体"/>
                <w:sz w:val="21"/>
                <w:szCs w:val="21"/>
              </w:rPr>
              <w:t>追回。</w:t>
            </w:r>
          </w:p>
          <w:p w14:paraId="694D7D3E">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w:t>
            </w:r>
            <w:r>
              <w:rPr>
                <w:rFonts w:hint="eastAsia" w:ascii="宋体" w:hAnsi="宋体" w:eastAsia="宋体" w:cs="宋体"/>
                <w:sz w:val="21"/>
                <w:szCs w:val="21"/>
                <w:lang w:eastAsia="zh-CN"/>
              </w:rPr>
              <w:t>责令限期</w:t>
            </w:r>
            <w:r>
              <w:rPr>
                <w:rFonts w:hint="eastAsia" w:ascii="宋体" w:hAnsi="宋体" w:eastAsia="宋体" w:cs="宋体"/>
                <w:sz w:val="21"/>
                <w:szCs w:val="21"/>
              </w:rPr>
              <w:t>履行义务;逾期仍未履行的，处以2000元以上1万元以下罚款。对直接负责的主管人员和其他直接责任人员依法给予行政处分、纪律处分。因不履行优待义务使抚恤优待对象受到损失的，应当依法承担赔偿责任。</w:t>
            </w:r>
          </w:p>
          <w:p w14:paraId="152900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036F9E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B24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29DCC7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60</w:t>
            </w:r>
          </w:p>
        </w:tc>
        <w:tc>
          <w:tcPr>
            <w:tcW w:w="1200" w:type="dxa"/>
            <w:shd w:val="clear" w:color="auto" w:fill="auto"/>
            <w:vAlign w:val="center"/>
          </w:tcPr>
          <w:p w14:paraId="4AA84F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14:paraId="0782A2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残疾人机动轮椅车燃油补贴</w:t>
            </w:r>
          </w:p>
        </w:tc>
        <w:tc>
          <w:tcPr>
            <w:tcW w:w="1269" w:type="dxa"/>
            <w:shd w:val="clear" w:color="auto" w:fill="auto"/>
            <w:vAlign w:val="center"/>
          </w:tcPr>
          <w:p w14:paraId="7B49C2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43AEB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《财政部、中国残联关于残疾人机动轮椅车燃油补贴的通知》（财社〔2010〕256号2010-10-28）第一条。</w:t>
            </w:r>
          </w:p>
        </w:tc>
        <w:tc>
          <w:tcPr>
            <w:tcW w:w="3195" w:type="dxa"/>
            <w:shd w:val="clear" w:color="auto" w:fill="auto"/>
            <w:vAlign w:val="center"/>
          </w:tcPr>
          <w:p w14:paraId="4DADE1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6A76F7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2、审查责任。审查残疾人持相关证件和购车凭证相关信息，村级上报相关资料</w:t>
            </w:r>
          </w:p>
          <w:p w14:paraId="6511FA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42B1A8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57C992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1F64C1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中国残联财政部关于残疾人机动轮椅车燃油补贴的通知</w:t>
            </w:r>
          </w:p>
          <w:p w14:paraId="622F78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有关要求（二）规范管理，专款专用。各级残疾人联合会要严格按照项目管理要求，专人负责，专项管理，建立规范的残疾人机动轮椅车燃油补贴对象的资格审批和档案管理制度。各级财政部门要商同级残疾人联合会及时拨付补贴资金，加强资金使用管理，专款专用，不得截留、挪用和挤占。</w:t>
            </w:r>
          </w:p>
        </w:tc>
        <w:tc>
          <w:tcPr>
            <w:tcW w:w="1042" w:type="dxa"/>
            <w:shd w:val="clear" w:color="auto" w:fill="auto"/>
            <w:vAlign w:val="center"/>
          </w:tcPr>
          <w:p w14:paraId="06F143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865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69F3D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61</w:t>
            </w:r>
          </w:p>
        </w:tc>
        <w:tc>
          <w:tcPr>
            <w:tcW w:w="1200" w:type="dxa"/>
            <w:shd w:val="clear" w:color="auto" w:fill="auto"/>
            <w:vAlign w:val="center"/>
          </w:tcPr>
          <w:p w14:paraId="0D95D6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215B47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教师资格定期注册</w:t>
            </w:r>
          </w:p>
        </w:tc>
        <w:tc>
          <w:tcPr>
            <w:tcW w:w="1269" w:type="dxa"/>
            <w:shd w:val="clear" w:color="auto" w:fill="auto"/>
            <w:vAlign w:val="center"/>
          </w:tcPr>
          <w:p w14:paraId="049344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C924F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rPr>
              <w:t>《中小学教师资格定期注册暂行办法》（教师〔2013〕9号）第二条、第六条、第七条 、第十九条</w:t>
            </w:r>
          </w:p>
        </w:tc>
        <w:tc>
          <w:tcPr>
            <w:tcW w:w="3195" w:type="dxa"/>
            <w:shd w:val="clear" w:color="auto" w:fill="auto"/>
            <w:vAlign w:val="center"/>
          </w:tcPr>
          <w:p w14:paraId="08EB90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1.检查责任：依据《中小学教师资格定期注册暂行办法》地方人民政府教育行政部门负责本地中小学教师进行定期注册的组织、初审、复审等情况进行监督检查工作。</w:t>
            </w:r>
          </w:p>
          <w:p w14:paraId="4C9F0D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2.处置责任：对检查发现的问题，责令第其先整改、依法实施处罚。</w:t>
            </w:r>
          </w:p>
          <w:p w14:paraId="58EAEE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3.移送责任：教育行政部门由专人通过实地检查了解对中小学教师进行定期注册的组织、初审、复审等进行监督检查情况，对检查结果及时进行公告，对存在问题的学校和个人进行通报。</w:t>
            </w:r>
          </w:p>
          <w:p w14:paraId="0FC898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4.事后管理责任：对检查发现存在的问题，要求相关学校或个人进行整改，并及时对整改结果进行检查和验收。</w:t>
            </w:r>
          </w:p>
          <w:p w14:paraId="0ED1E3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5.其他责任：法律法规规章等规定应履行的责任。</w:t>
            </w:r>
          </w:p>
        </w:tc>
        <w:tc>
          <w:tcPr>
            <w:tcW w:w="2723" w:type="dxa"/>
            <w:shd w:val="clear" w:color="auto" w:fill="auto"/>
            <w:vAlign w:val="center"/>
          </w:tcPr>
          <w:p w14:paraId="1B2637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1DA4CD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1、对符合条件不予注册的；</w:t>
            </w:r>
          </w:p>
          <w:p w14:paraId="014D79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2、违反规定批准注册的；</w:t>
            </w:r>
          </w:p>
          <w:p w14:paraId="646E60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14:paraId="0447B3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331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50DB1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62</w:t>
            </w:r>
          </w:p>
        </w:tc>
        <w:tc>
          <w:tcPr>
            <w:tcW w:w="1200" w:type="dxa"/>
            <w:shd w:val="clear" w:color="auto" w:fill="auto"/>
            <w:vAlign w:val="center"/>
          </w:tcPr>
          <w:p w14:paraId="5CE42C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556D83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民族成份变更</w:t>
            </w:r>
          </w:p>
        </w:tc>
        <w:tc>
          <w:tcPr>
            <w:tcW w:w="1269" w:type="dxa"/>
            <w:shd w:val="clear" w:color="auto" w:fill="auto"/>
            <w:vAlign w:val="center"/>
          </w:tcPr>
          <w:p w14:paraId="6E3B3F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63853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《中国公民民族成份登记管理办法》（国家民委、公安部令第2号） 第十一条</w:t>
            </w:r>
          </w:p>
        </w:tc>
        <w:tc>
          <w:tcPr>
            <w:tcW w:w="3195" w:type="dxa"/>
            <w:shd w:val="clear" w:color="auto" w:fill="auto"/>
            <w:vAlign w:val="center"/>
          </w:tcPr>
          <w:p w14:paraId="0D38EF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14:paraId="50372D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及时查看审批部门推送的审批信息，按照监管部门职责，对市场主体进行监管，监管部门办理的登记(备案)等信息，及涉及审批的行业政策等。</w:t>
            </w:r>
          </w:p>
        </w:tc>
        <w:tc>
          <w:tcPr>
            <w:tcW w:w="1042" w:type="dxa"/>
            <w:shd w:val="clear" w:color="auto" w:fill="auto"/>
            <w:vAlign w:val="center"/>
          </w:tcPr>
          <w:p w14:paraId="3596F0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E26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84BCA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63</w:t>
            </w:r>
          </w:p>
        </w:tc>
        <w:tc>
          <w:tcPr>
            <w:tcW w:w="1200" w:type="dxa"/>
            <w:shd w:val="clear" w:color="auto" w:fill="auto"/>
            <w:vAlign w:val="center"/>
          </w:tcPr>
          <w:p w14:paraId="5D2084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36E1BC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慈善组织认定</w:t>
            </w:r>
          </w:p>
        </w:tc>
        <w:tc>
          <w:tcPr>
            <w:tcW w:w="1269" w:type="dxa"/>
            <w:shd w:val="clear" w:color="auto" w:fill="auto"/>
            <w:vAlign w:val="center"/>
          </w:tcPr>
          <w:p w14:paraId="660C55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29838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《中华人民共和国慈善法》(中华人民共和国主席令第四十三号已由中华人民共和国第十二届全国人民代表大会第四次会议于2016年3月16日通过，现予公布，自2016年9月1日起施行)第十条第二款。</w:t>
            </w:r>
          </w:p>
        </w:tc>
        <w:tc>
          <w:tcPr>
            <w:tcW w:w="3195" w:type="dxa"/>
            <w:shd w:val="clear" w:color="auto" w:fill="auto"/>
            <w:vAlign w:val="center"/>
          </w:tcPr>
          <w:p w14:paraId="26342D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14:paraId="75EA38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2、审查责任。审查提交申请慈善组织认定，证明材料，核查相关信息。</w:t>
            </w:r>
          </w:p>
          <w:p w14:paraId="09ADEC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14:paraId="79DC39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14:paraId="6E68A8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14:paraId="245E16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0F92E7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14:paraId="13EF8E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14:paraId="417B18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14:paraId="4D4C21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0E7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F69CF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64</w:t>
            </w:r>
          </w:p>
        </w:tc>
        <w:tc>
          <w:tcPr>
            <w:tcW w:w="1200" w:type="dxa"/>
            <w:shd w:val="clear" w:color="auto" w:fill="auto"/>
            <w:vAlign w:val="center"/>
          </w:tcPr>
          <w:p w14:paraId="1D5E18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3D97FB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撤销中国公民收养登记</w:t>
            </w:r>
          </w:p>
        </w:tc>
        <w:tc>
          <w:tcPr>
            <w:tcW w:w="1269" w:type="dxa"/>
            <w:shd w:val="clear" w:color="auto" w:fill="auto"/>
            <w:vAlign w:val="center"/>
          </w:tcPr>
          <w:p w14:paraId="7829BF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567D43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民政部令第14号</w:t>
            </w:r>
          </w:p>
        </w:tc>
        <w:tc>
          <w:tcPr>
            <w:tcW w:w="3195" w:type="dxa"/>
            <w:shd w:val="clear" w:color="auto" w:fill="auto"/>
            <w:vAlign w:val="center"/>
          </w:tcPr>
          <w:p w14:paraId="582385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14:paraId="245630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2、审查责任。审查提交撤销中国公民收养登记申请，证明材料，核查相关信息。</w:t>
            </w:r>
          </w:p>
          <w:p w14:paraId="28F1D2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14:paraId="6EC2A5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14:paraId="2D25BF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14:paraId="3C9B87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46CAD0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14:paraId="242CD1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14:paraId="1FAA08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14:paraId="6ABF2B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2EA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27815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w:t>
            </w:r>
          </w:p>
        </w:tc>
        <w:tc>
          <w:tcPr>
            <w:tcW w:w="1200" w:type="dxa"/>
            <w:shd w:val="clear" w:color="auto" w:fill="auto"/>
            <w:vAlign w:val="center"/>
          </w:tcPr>
          <w:p w14:paraId="4E42D7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67029C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孤儿救助资格认定</w:t>
            </w:r>
          </w:p>
        </w:tc>
        <w:tc>
          <w:tcPr>
            <w:tcW w:w="1269" w:type="dxa"/>
            <w:shd w:val="clear" w:color="auto" w:fill="auto"/>
            <w:vAlign w:val="center"/>
          </w:tcPr>
          <w:p w14:paraId="02E344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A6453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《关于进一步加强孤儿和事实无人抚养儿童保障工作的实施意见》（冀民规〔2019〕4号）第二条。</w:t>
            </w:r>
          </w:p>
        </w:tc>
        <w:tc>
          <w:tcPr>
            <w:tcW w:w="3195" w:type="dxa"/>
            <w:shd w:val="clear" w:color="auto" w:fill="auto"/>
            <w:vAlign w:val="center"/>
          </w:tcPr>
          <w:p w14:paraId="1AB96B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14:paraId="64A142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2、审查责任。审查提交孤儿救助资格认定申请，证明材料，核查相关信息。</w:t>
            </w:r>
          </w:p>
          <w:p w14:paraId="637418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14:paraId="2B3A05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14:paraId="221D3C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14:paraId="6EE992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65E196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14:paraId="26E749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14:paraId="61E54B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14:paraId="32A42B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14C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C4F12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66</w:t>
            </w:r>
          </w:p>
        </w:tc>
        <w:tc>
          <w:tcPr>
            <w:tcW w:w="1200" w:type="dxa"/>
            <w:shd w:val="clear" w:color="auto" w:fill="auto"/>
            <w:vAlign w:val="center"/>
          </w:tcPr>
          <w:p w14:paraId="67A4F8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068122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事实无人抚养儿童认定</w:t>
            </w:r>
          </w:p>
        </w:tc>
        <w:tc>
          <w:tcPr>
            <w:tcW w:w="1269" w:type="dxa"/>
            <w:shd w:val="clear" w:color="auto" w:fill="auto"/>
            <w:vAlign w:val="center"/>
          </w:tcPr>
          <w:p w14:paraId="1EA160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462E2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《关于进一步加强孤儿和事实无人抚养儿童保障工作的实施意见》（冀民规〔2019〕4号）第二条。</w:t>
            </w:r>
          </w:p>
        </w:tc>
        <w:tc>
          <w:tcPr>
            <w:tcW w:w="3195" w:type="dxa"/>
            <w:shd w:val="clear" w:color="auto" w:fill="auto"/>
            <w:vAlign w:val="center"/>
          </w:tcPr>
          <w:p w14:paraId="78B0AE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14:paraId="1420BD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2、审查责任。审查提交事实无人抚养儿童认定申请，证明材料，核查相关信息。</w:t>
            </w:r>
          </w:p>
          <w:p w14:paraId="677991C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14:paraId="11EC20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14:paraId="4C9F00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14:paraId="245BC9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157572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14:paraId="7959FA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14:paraId="6DA965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14:paraId="631E899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AC1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28CD7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67</w:t>
            </w:r>
          </w:p>
        </w:tc>
        <w:tc>
          <w:tcPr>
            <w:tcW w:w="1200" w:type="dxa"/>
            <w:shd w:val="clear" w:color="auto" w:fill="auto"/>
            <w:vAlign w:val="center"/>
          </w:tcPr>
          <w:p w14:paraId="5DA080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7B5604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内地居民婚姻登记</w:t>
            </w:r>
          </w:p>
        </w:tc>
        <w:tc>
          <w:tcPr>
            <w:tcW w:w="1269" w:type="dxa"/>
            <w:shd w:val="clear" w:color="auto" w:fill="auto"/>
            <w:vAlign w:val="center"/>
          </w:tcPr>
          <w:p w14:paraId="0A99F2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68257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1:法律法规名称:《婚姻登记条例》;依据文号:（国务院令第387号）;条款号:第二条第一款;</w:t>
            </w:r>
          </w:p>
        </w:tc>
        <w:tc>
          <w:tcPr>
            <w:tcW w:w="3195" w:type="dxa"/>
            <w:shd w:val="clear" w:color="auto" w:fill="auto"/>
            <w:vAlign w:val="center"/>
          </w:tcPr>
          <w:p w14:paraId="224F5F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1、受理责任:公示依法应当提交的材料;一次性告知补正材料;依法受理或不予受理行政主管部门推荐意见和材料。</w:t>
            </w:r>
          </w:p>
          <w:p w14:paraId="74D1F4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2、审查责任:审核有关材料。</w:t>
            </w:r>
          </w:p>
          <w:p w14:paraId="337305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3、决定责任:做出申请人是否通过确认的决定；不符合要求的，应当书面通知申请人。</w:t>
            </w:r>
          </w:p>
          <w:p w14:paraId="219846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4、送达责任:通过确认的，颁发相关证书。</w:t>
            </w:r>
          </w:p>
          <w:p w14:paraId="428F90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5603AF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78E63B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14:paraId="7DBC67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14:paraId="49F95C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14:paraId="6EAB42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5、从事管理的工作人员索贿、受贿，谋取不正当利益的；</w:t>
            </w:r>
          </w:p>
          <w:p w14:paraId="606FF3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14:paraId="4C3474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666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38552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68</w:t>
            </w:r>
          </w:p>
        </w:tc>
        <w:tc>
          <w:tcPr>
            <w:tcW w:w="1200" w:type="dxa"/>
            <w:shd w:val="clear" w:color="auto" w:fill="auto"/>
            <w:vAlign w:val="center"/>
          </w:tcPr>
          <w:p w14:paraId="0F5C71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4C20E9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居住在中国内地的中国公民在内地收养登记、解除收养关系登记</w:t>
            </w:r>
          </w:p>
        </w:tc>
        <w:tc>
          <w:tcPr>
            <w:tcW w:w="1269" w:type="dxa"/>
            <w:shd w:val="clear" w:color="auto" w:fill="auto"/>
            <w:vAlign w:val="center"/>
          </w:tcPr>
          <w:p w14:paraId="31BF6A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589A5A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rPr>
              <w:t>《中国公民收养子女登记办法》（民政部</w:t>
            </w:r>
            <w:r>
              <w:rPr>
                <w:rFonts w:hint="eastAsia"/>
                <w:lang w:eastAsia="zh-CN"/>
              </w:rPr>
              <w:t>令第</w:t>
            </w:r>
            <w:r>
              <w:rPr>
                <w:rFonts w:hint="eastAsia"/>
              </w:rPr>
              <w:t>14号）第二条</w:t>
            </w:r>
          </w:p>
        </w:tc>
        <w:tc>
          <w:tcPr>
            <w:tcW w:w="3195" w:type="dxa"/>
            <w:shd w:val="clear" w:color="auto" w:fill="auto"/>
            <w:vAlign w:val="center"/>
          </w:tcPr>
          <w:p w14:paraId="1F47E9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1、受理责任:公示依法应当提交的材料;一次性告知补正材料;依法受理或不予受理行政主管部门推荐意见和材料。</w:t>
            </w:r>
          </w:p>
          <w:p w14:paraId="0BE753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2、审查责任:审核有关材料。</w:t>
            </w:r>
          </w:p>
          <w:p w14:paraId="1ADE87B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3、决定责任:做出申请人是否通过确认的决定；不符合要求的，应当书面通知申请人。</w:t>
            </w:r>
          </w:p>
          <w:p w14:paraId="2079CA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4、送达责任:通过确认的，颁发相关证书。</w:t>
            </w:r>
          </w:p>
          <w:p w14:paraId="13402B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14A470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4B5957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14:paraId="29C8F7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14:paraId="7AC503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14:paraId="3B50AD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5、从事管理的工作人员索贿、受贿，谋取不正当利益的；</w:t>
            </w:r>
          </w:p>
          <w:p w14:paraId="725DA3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14:paraId="71C19A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75D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15519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69</w:t>
            </w:r>
          </w:p>
        </w:tc>
        <w:tc>
          <w:tcPr>
            <w:tcW w:w="1200" w:type="dxa"/>
            <w:shd w:val="clear" w:color="auto" w:fill="auto"/>
            <w:vAlign w:val="center"/>
          </w:tcPr>
          <w:p w14:paraId="0BB003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64A31E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临时救助对象认定</w:t>
            </w:r>
          </w:p>
        </w:tc>
        <w:tc>
          <w:tcPr>
            <w:tcW w:w="1269" w:type="dxa"/>
            <w:shd w:val="clear" w:color="auto" w:fill="auto"/>
            <w:vAlign w:val="center"/>
          </w:tcPr>
          <w:p w14:paraId="01F8B1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00182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《社会救助暂行办法》（国务院令第649号）第四十八条。</w:t>
            </w:r>
          </w:p>
        </w:tc>
        <w:tc>
          <w:tcPr>
            <w:tcW w:w="3195" w:type="dxa"/>
            <w:shd w:val="clear" w:color="auto" w:fill="auto"/>
            <w:vAlign w:val="center"/>
          </w:tcPr>
          <w:p w14:paraId="09E60E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14:paraId="18796F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14:paraId="4DA917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14:paraId="6DC396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14:paraId="3FC1DC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14:paraId="7C1D97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04025B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14:paraId="3F1F4D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14:paraId="710454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14:paraId="602596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14:paraId="105E27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14:paraId="5847C0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1B6B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EADAA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w:t>
            </w:r>
          </w:p>
        </w:tc>
        <w:tc>
          <w:tcPr>
            <w:tcW w:w="1200" w:type="dxa"/>
            <w:shd w:val="clear" w:color="auto" w:fill="auto"/>
            <w:vAlign w:val="center"/>
          </w:tcPr>
          <w:p w14:paraId="59A522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719A39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城乡最低生活保障对象认定</w:t>
            </w:r>
          </w:p>
        </w:tc>
        <w:tc>
          <w:tcPr>
            <w:tcW w:w="1269" w:type="dxa"/>
            <w:shd w:val="clear" w:color="auto" w:fill="auto"/>
            <w:vAlign w:val="center"/>
          </w:tcPr>
          <w:p w14:paraId="3DFC3C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548353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《社会救助暂行办法》（国务院令第649号）第十一条。</w:t>
            </w:r>
          </w:p>
        </w:tc>
        <w:tc>
          <w:tcPr>
            <w:tcW w:w="3195" w:type="dxa"/>
            <w:shd w:val="clear" w:color="auto" w:fill="auto"/>
            <w:vAlign w:val="center"/>
          </w:tcPr>
          <w:p w14:paraId="32D3DB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14:paraId="5AF532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14:paraId="503DD1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14:paraId="3463B2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14:paraId="1B1588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14:paraId="1A434E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4221BD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14:paraId="29135B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14:paraId="5CC6D1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14:paraId="55865B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14:paraId="61849D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14:paraId="666A7C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13CB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843B6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71</w:t>
            </w:r>
          </w:p>
        </w:tc>
        <w:tc>
          <w:tcPr>
            <w:tcW w:w="1200" w:type="dxa"/>
            <w:shd w:val="clear" w:color="auto" w:fill="auto"/>
            <w:vAlign w:val="center"/>
          </w:tcPr>
          <w:p w14:paraId="7B2A14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35E7C6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撤销婚姻登记</w:t>
            </w:r>
          </w:p>
        </w:tc>
        <w:tc>
          <w:tcPr>
            <w:tcW w:w="1269" w:type="dxa"/>
            <w:shd w:val="clear" w:color="auto" w:fill="auto"/>
            <w:vAlign w:val="center"/>
          </w:tcPr>
          <w:p w14:paraId="3B8EEE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70318F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《中华人民共和国民法典》 第一千零五十二条、第一千零五十三条</w:t>
            </w:r>
          </w:p>
        </w:tc>
        <w:tc>
          <w:tcPr>
            <w:tcW w:w="3195" w:type="dxa"/>
            <w:shd w:val="clear" w:color="auto" w:fill="auto"/>
            <w:vAlign w:val="center"/>
          </w:tcPr>
          <w:p w14:paraId="526E3F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14:paraId="3142A8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14:paraId="12D459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14:paraId="727DDA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14:paraId="371570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14:paraId="371F50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0337C8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14:paraId="12AC72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14:paraId="5D6ECF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14:paraId="4B6503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14:paraId="3493F8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14:paraId="5E3609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0D4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89CC1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72</w:t>
            </w:r>
          </w:p>
        </w:tc>
        <w:tc>
          <w:tcPr>
            <w:tcW w:w="1200" w:type="dxa"/>
            <w:shd w:val="clear" w:color="auto" w:fill="auto"/>
            <w:vAlign w:val="center"/>
          </w:tcPr>
          <w:p w14:paraId="4F42A9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74EE8D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特困人员认定</w:t>
            </w:r>
          </w:p>
        </w:tc>
        <w:tc>
          <w:tcPr>
            <w:tcW w:w="1269" w:type="dxa"/>
            <w:shd w:val="clear" w:color="auto" w:fill="auto"/>
            <w:vAlign w:val="center"/>
          </w:tcPr>
          <w:p w14:paraId="299604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6F280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《社会救助暂行办法》（国务院令第649号）第十六条</w:t>
            </w:r>
          </w:p>
          <w:p w14:paraId="4A51DC9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《河北省特困人员认定办法》（冀民规〔2021〕7号）第三条</w:t>
            </w:r>
          </w:p>
        </w:tc>
        <w:tc>
          <w:tcPr>
            <w:tcW w:w="3195" w:type="dxa"/>
            <w:shd w:val="clear" w:color="auto" w:fill="auto"/>
            <w:vAlign w:val="center"/>
          </w:tcPr>
          <w:p w14:paraId="1D1BB4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14:paraId="31292B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14:paraId="457D7E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14:paraId="4EB880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14:paraId="0E2D38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14:paraId="5C04EA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74C941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14:paraId="254B8B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14:paraId="683655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14:paraId="78DBF5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14:paraId="4BCA80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14:paraId="133DE5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653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886CF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73</w:t>
            </w:r>
          </w:p>
        </w:tc>
        <w:tc>
          <w:tcPr>
            <w:tcW w:w="1200" w:type="dxa"/>
            <w:shd w:val="clear" w:color="auto" w:fill="auto"/>
            <w:vAlign w:val="center"/>
          </w:tcPr>
          <w:p w14:paraId="15B5AD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4A2F80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水土流失危害确认</w:t>
            </w:r>
          </w:p>
        </w:tc>
        <w:tc>
          <w:tcPr>
            <w:tcW w:w="1269" w:type="dxa"/>
            <w:shd w:val="clear" w:color="auto" w:fill="auto"/>
            <w:vAlign w:val="center"/>
          </w:tcPr>
          <w:p w14:paraId="6178A2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D60D9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《中华人民共和国水土保持法实施条例》（国务院令第120号，国务院令第588号修正）第三十三条。</w:t>
            </w:r>
          </w:p>
        </w:tc>
        <w:tc>
          <w:tcPr>
            <w:tcW w:w="3195" w:type="dxa"/>
            <w:shd w:val="clear" w:color="auto" w:fill="auto"/>
            <w:vAlign w:val="center"/>
          </w:tcPr>
          <w:p w14:paraId="209FD5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1.调查责任：调查不可抗拒的自然灾害的种类、程度、时间和已采取的措施等情况。</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2.认定责任：根据调查情况，作出认定结论。</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3.事后监管责任：分类指导、督促检查，视情况组织检查、抽查，对检查、抽查中发现的重大问题进行通报，并根据检查情况做出相应的决定。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4BEE37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486C0B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14:paraId="447107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14:paraId="3B7FA0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14:paraId="56154B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4、从事管理的工作人员索贿、受贿，谋取不正当利益的；</w:t>
            </w:r>
          </w:p>
          <w:p w14:paraId="3ADE31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5、其他违反法律法规规章文件规定的行为。</w:t>
            </w:r>
          </w:p>
        </w:tc>
        <w:tc>
          <w:tcPr>
            <w:tcW w:w="1042" w:type="dxa"/>
            <w:shd w:val="clear" w:color="auto" w:fill="auto"/>
            <w:vAlign w:val="center"/>
          </w:tcPr>
          <w:p w14:paraId="285AFF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024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E113D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74</w:t>
            </w:r>
          </w:p>
        </w:tc>
        <w:tc>
          <w:tcPr>
            <w:tcW w:w="1200" w:type="dxa"/>
            <w:shd w:val="clear" w:color="auto" w:fill="auto"/>
            <w:vAlign w:val="center"/>
          </w:tcPr>
          <w:p w14:paraId="7938C8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249B9D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取水申请批准文件、取水许可证真伪确认</w:t>
            </w:r>
          </w:p>
        </w:tc>
        <w:tc>
          <w:tcPr>
            <w:tcW w:w="1269" w:type="dxa"/>
            <w:shd w:val="clear" w:color="auto" w:fill="auto"/>
            <w:vAlign w:val="center"/>
          </w:tcPr>
          <w:p w14:paraId="063780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5C785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水法》（1988年1月21日主席令第六十一号，2016年7月2日予以修改）第六十条；2.《取水许可和水资源费征收管理条例》（2006年2月21日中华人民共和国国务院令第460号公布，2017年3月1日修改）第五十条、第五十六条。</w:t>
            </w:r>
          </w:p>
        </w:tc>
        <w:tc>
          <w:tcPr>
            <w:tcW w:w="3195" w:type="dxa"/>
            <w:shd w:val="clear" w:color="auto" w:fill="auto"/>
            <w:vAlign w:val="center"/>
          </w:tcPr>
          <w:p w14:paraId="575468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1.受理责任:公示依法应当提交的材料;一次性告知补正材料;依法受理或不予受理取水申请批准文件、取水许可证真伪确认申请材料。</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2.审查责任:审核取水申请批准文件、取水许可证，对其真实行进行确认。</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3.决定责任:做出申请人取水申请批准文件、取水许可证真伪确认的决定。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4.送达责任:认定结果应当书面通知申请人。</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2E073D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4B6ACA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14:paraId="74178E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14:paraId="6B6EE4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14:paraId="3599E5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4、从事管理的工作人员索贿、受贿，谋取不正当利益的；</w:t>
            </w:r>
          </w:p>
          <w:p w14:paraId="0A625D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5、其他违反法律法规规章文件规定的行为。</w:t>
            </w:r>
          </w:p>
        </w:tc>
        <w:tc>
          <w:tcPr>
            <w:tcW w:w="1042" w:type="dxa"/>
            <w:shd w:val="clear" w:color="auto" w:fill="auto"/>
            <w:vAlign w:val="center"/>
          </w:tcPr>
          <w:p w14:paraId="213D8E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BC4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1BC17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75</w:t>
            </w:r>
          </w:p>
        </w:tc>
        <w:tc>
          <w:tcPr>
            <w:tcW w:w="1200" w:type="dxa"/>
            <w:shd w:val="clear" w:color="auto" w:fill="auto"/>
            <w:vAlign w:val="center"/>
          </w:tcPr>
          <w:p w14:paraId="62E76C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1FBC76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村民一事一议筹资筹劳方案审核</w:t>
            </w:r>
          </w:p>
        </w:tc>
        <w:tc>
          <w:tcPr>
            <w:tcW w:w="1269" w:type="dxa"/>
            <w:shd w:val="clear" w:color="auto" w:fill="auto"/>
            <w:vAlign w:val="center"/>
          </w:tcPr>
          <w:p w14:paraId="112046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168E6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《国务院办公厅关于转发农业部村民一事一议筹资筹劳管理办法的通知》（国办发〔2007〕4号，2007年1月16日起施行）第一项。</w:t>
            </w:r>
          </w:p>
        </w:tc>
        <w:tc>
          <w:tcPr>
            <w:tcW w:w="3195" w:type="dxa"/>
            <w:shd w:val="clear" w:color="auto" w:fill="auto"/>
            <w:vAlign w:val="center"/>
          </w:tcPr>
          <w:p w14:paraId="387D22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aps w:val="0"/>
                <w:color w:val="auto"/>
                <w:spacing w:val="0"/>
                <w:sz w:val="21"/>
                <w:szCs w:val="21"/>
                <w:shd w:val="clear" w:fill="FFFFFF"/>
              </w:rPr>
              <w:t>第二十条 县级以上农民负担监督管理部门应当对所筹资金和劳务的使用情况进行专项审计。</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第二十一条 对政府给予扶持资金的筹资筹劳项目，有关项目管理部门在进行项目审核、审批时，各级农民负担监督管理部门应就本级扶持项目筹资筹劳是否符合村民一事一议的有关规定进行审查，并参与对项目筹资筹劳和资金使用情况的监督。</w:t>
            </w:r>
          </w:p>
        </w:tc>
        <w:tc>
          <w:tcPr>
            <w:tcW w:w="2723" w:type="dxa"/>
            <w:shd w:val="clear" w:color="auto" w:fill="auto"/>
            <w:vAlign w:val="center"/>
          </w:tcPr>
          <w:p w14:paraId="08A790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aps w:val="0"/>
                <w:color w:val="auto"/>
                <w:spacing w:val="0"/>
                <w:sz w:val="21"/>
                <w:szCs w:val="21"/>
                <w:shd w:val="clear" w:fill="FFFFFF"/>
              </w:rPr>
              <w:t>第二十二条 任何单位和个人不得平调、截留、挪用一事一议所筹资金和劳务；不得擅自立项或者提高标准向村民筹资筹劳；不得以一事一议为名设立固定的筹资筹劳项目；不得以检查、评比、考核等形式，要求村民或者村民委员会组织出资出劳，开展达标升级活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村民或者村民委员会有权拒绝违反规定的筹资筹劳要求，并向乡镇政府及县级以上农民负担监督管理部门举报。</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第二十三条 违反本办</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"http://www.110.com/fagui/"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法规</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定，强制要求村民或者村民委员会组织筹资筹劳或以资代劳的，县级以上农民负担监督管理部门应当</w:t>
            </w:r>
            <w:r>
              <w:rPr>
                <w:rFonts w:hint="eastAsia" w:ascii="宋体" w:hAnsi="宋体" w:eastAsia="宋体" w:cs="宋体"/>
                <w:i w:val="0"/>
                <w:iCs w:val="0"/>
                <w:caps w:val="0"/>
                <w:color w:val="auto"/>
                <w:spacing w:val="0"/>
                <w:sz w:val="21"/>
                <w:szCs w:val="21"/>
                <w:shd w:val="clear" w:fill="FFFFFF"/>
                <w:lang w:eastAsia="zh-CN"/>
              </w:rPr>
              <w:t>责令限期</w:t>
            </w:r>
            <w:r>
              <w:rPr>
                <w:rFonts w:hint="eastAsia" w:ascii="宋体" w:hAnsi="宋体" w:eastAsia="宋体" w:cs="宋体"/>
                <w:i w:val="0"/>
                <w:iCs w:val="0"/>
                <w:caps w:val="0"/>
                <w:color w:val="auto"/>
                <w:spacing w:val="0"/>
                <w:sz w:val="21"/>
                <w:szCs w:val="21"/>
                <w:shd w:val="clear" w:fill="FFFFFF"/>
              </w:rPr>
              <w:t>改正，并将收取的资金如数退还村民；情节严重的，应当提请行政监察机关对直接负责的主管人员和其他直接责任人员给予处分；对村民委员会成员，由处理机关提请村民会议依法罢免或者作出其他处理。</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第二十四条 违反本办</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"http://www.110.com/fagui/"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法规</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定强制村民出劳的，县级以上农民负担监督管理部门应当责</w:t>
            </w:r>
            <w:r>
              <w:rPr>
                <w:rFonts w:hint="eastAsia" w:ascii="宋体" w:hAnsi="宋体" w:eastAsia="宋体" w:cs="宋体"/>
                <w:i w:val="0"/>
                <w:iCs w:val="0"/>
                <w:caps w:val="0"/>
                <w:color w:val="auto"/>
                <w:spacing w:val="0"/>
                <w:sz w:val="21"/>
                <w:szCs w:val="21"/>
                <w:shd w:val="clear" w:fill="FFFFFF"/>
                <w:lang w:eastAsia="zh-CN"/>
              </w:rPr>
              <w:t>令第</w:t>
            </w:r>
            <w:r>
              <w:rPr>
                <w:rFonts w:hint="eastAsia" w:ascii="宋体" w:hAnsi="宋体" w:eastAsia="宋体" w:cs="宋体"/>
                <w:i w:val="0"/>
                <w:iCs w:val="0"/>
                <w:caps w:val="0"/>
                <w:color w:val="auto"/>
                <w:spacing w:val="0"/>
                <w:sz w:val="21"/>
                <w:szCs w:val="21"/>
                <w:shd w:val="clear" w:fill="FFFFFF"/>
              </w:rPr>
              <w:t>其限期改正，按照当地以资代劳工价标准给予出劳人相应的报酬；情节严重的，应当依照本办法第二十三条规定对相关责任人提出处理意见。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第二十五条 违反本办</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"http://www.110.com/fagui/"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法规</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定，平调、截留、挪用一事一议所筹资金和劳务以及各级政府筹资筹劳以奖代补专项资金的，按照有关规定处理。</w:t>
            </w:r>
          </w:p>
        </w:tc>
        <w:tc>
          <w:tcPr>
            <w:tcW w:w="1042" w:type="dxa"/>
            <w:shd w:val="clear" w:color="auto" w:fill="auto"/>
            <w:vAlign w:val="center"/>
          </w:tcPr>
          <w:p w14:paraId="1ED835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E9A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8B00D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76</w:t>
            </w:r>
          </w:p>
        </w:tc>
        <w:tc>
          <w:tcPr>
            <w:tcW w:w="1200" w:type="dxa"/>
            <w:shd w:val="clear" w:color="auto" w:fill="auto"/>
            <w:vAlign w:val="center"/>
          </w:tcPr>
          <w:p w14:paraId="13F8DE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4DDBAA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医疗机构校验</w:t>
            </w:r>
          </w:p>
        </w:tc>
        <w:tc>
          <w:tcPr>
            <w:tcW w:w="1269" w:type="dxa"/>
            <w:shd w:val="clear" w:color="auto" w:fill="auto"/>
            <w:vAlign w:val="center"/>
          </w:tcPr>
          <w:p w14:paraId="026051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63487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rPr>
              <w:t>《医疗机构管理条例》(1994年2月26日中华人民共和国国务院</w:t>
            </w:r>
            <w:r>
              <w:rPr>
                <w:rFonts w:hint="eastAsia"/>
                <w:lang w:eastAsia="zh-CN"/>
              </w:rPr>
              <w:t>令第</w:t>
            </w:r>
            <w:r>
              <w:rPr>
                <w:rFonts w:hint="eastAsia"/>
              </w:rPr>
              <w:t>149号发布；根据2016年2月6日《国务院关于修改部分行政法规的决定》第一次修订；根据2022年3月29日《国务院关于修改和废止部分行政法规的决定》第二次修订)第三十九条；《医疗机构校验管理办法(试行)》（卫医政发〔2009〕57号）第四条；《医疗机构管理条例实施细则》（卫医发〔2006〕432号）第三十五条</w:t>
            </w:r>
          </w:p>
        </w:tc>
        <w:tc>
          <w:tcPr>
            <w:tcW w:w="3195" w:type="dxa"/>
            <w:shd w:val="clear" w:color="auto" w:fill="auto"/>
            <w:vAlign w:val="center"/>
          </w:tcPr>
          <w:p w14:paraId="3BCA90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341F96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2、审查责任。审查相关信息，医疗机构上报相关资料</w:t>
            </w:r>
          </w:p>
          <w:p w14:paraId="544AA6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3839A6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26150E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37D384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第四十七条 违反本条例第二十七条规定，使用非卫生技术人员从事医疗卫生技术工作的，由县级以上人民政府卫生行政部门责令第其限期改正，并可以处以1万元以上10万元以下的罚款;情节严重的，吊销其《医疗机构执业许可证》或者责令第其停止执业活动。</w:t>
            </w:r>
          </w:p>
          <w:p w14:paraId="242188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713E55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521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AE2A0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77</w:t>
            </w:r>
          </w:p>
        </w:tc>
        <w:tc>
          <w:tcPr>
            <w:tcW w:w="1200" w:type="dxa"/>
            <w:shd w:val="clear" w:color="auto" w:fill="auto"/>
            <w:vAlign w:val="center"/>
          </w:tcPr>
          <w:p w14:paraId="69DDAF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3F9F09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再生育涉及病残儿医学鉴定</w:t>
            </w:r>
          </w:p>
        </w:tc>
        <w:tc>
          <w:tcPr>
            <w:tcW w:w="1269" w:type="dxa"/>
            <w:shd w:val="clear" w:color="auto" w:fill="auto"/>
            <w:vAlign w:val="center"/>
          </w:tcPr>
          <w:p w14:paraId="669673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23C84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《计划生育技术服务管理条例》（中华人民共和国国务院令第309号公布，2001年6月13日起施行）第十二条。</w:t>
            </w:r>
          </w:p>
        </w:tc>
        <w:tc>
          <w:tcPr>
            <w:tcW w:w="3195" w:type="dxa"/>
            <w:shd w:val="clear" w:color="auto" w:fill="auto"/>
            <w:vAlign w:val="center"/>
          </w:tcPr>
          <w:p w14:paraId="5A3EDD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4833BA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14:paraId="6166E7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182EBA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32228E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01BC59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14:paraId="7F8DA6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14:paraId="722E9A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14:paraId="216758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14:paraId="7C979D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14:paraId="50F27F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14:paraId="171329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14:paraId="76B6EA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14:paraId="1EE54C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548FB3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B64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DE558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78</w:t>
            </w:r>
          </w:p>
        </w:tc>
        <w:tc>
          <w:tcPr>
            <w:tcW w:w="1200" w:type="dxa"/>
            <w:shd w:val="clear" w:color="auto" w:fill="auto"/>
            <w:vAlign w:val="center"/>
          </w:tcPr>
          <w:p w14:paraId="51A56C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7CE583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农村独生子女身份审定</w:t>
            </w:r>
          </w:p>
        </w:tc>
        <w:tc>
          <w:tcPr>
            <w:tcW w:w="1269" w:type="dxa"/>
            <w:shd w:val="clear" w:color="auto" w:fill="auto"/>
            <w:vAlign w:val="center"/>
          </w:tcPr>
          <w:p w14:paraId="71610E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AAEB9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《河北省普通高校招生优惠加分考生资格审查和公示办法（暂行）》冀招委普﹝2015﹞4号</w:t>
            </w:r>
          </w:p>
        </w:tc>
        <w:tc>
          <w:tcPr>
            <w:tcW w:w="3195" w:type="dxa"/>
            <w:shd w:val="clear" w:color="auto" w:fill="auto"/>
            <w:vAlign w:val="center"/>
          </w:tcPr>
          <w:p w14:paraId="3FD93F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23D613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14:paraId="2D9E4D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55E1E1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62819E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2A92ED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14:paraId="442B51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14:paraId="1F20BF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14:paraId="38E33E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14:paraId="20D027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14:paraId="36E0C4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14:paraId="500FF1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14:paraId="484F77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14:paraId="14D682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246329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0C69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1796B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79</w:t>
            </w:r>
          </w:p>
        </w:tc>
        <w:tc>
          <w:tcPr>
            <w:tcW w:w="1200" w:type="dxa"/>
            <w:shd w:val="clear" w:color="auto" w:fill="auto"/>
            <w:vAlign w:val="center"/>
          </w:tcPr>
          <w:p w14:paraId="2810E6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401D83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各类优抚补助对象认定</w:t>
            </w:r>
          </w:p>
        </w:tc>
        <w:tc>
          <w:tcPr>
            <w:tcW w:w="1269" w:type="dxa"/>
            <w:shd w:val="clear" w:color="auto" w:fill="auto"/>
            <w:vAlign w:val="center"/>
          </w:tcPr>
          <w:p w14:paraId="3DD6BF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4E60C5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军人抚恤优待条例》（国务院令第709号）第十六条、第五十三条；2.《民政部关于带病回乡退伍军人认定及待遇问题的通知》（民发〔2009〕166号）全文；3.《民政部关于落实优抚对象和部分军队退役人员有关政策的实施意见》（民发〔2007〕102号）全文；4.《民政部财政部人事部劳动和社会保障部卫生部关于做好部分原8023部队及其他参加核试验军队退役人员有关工作的通知》（民发〔2007〕100号）全文；5.《民政部关于给部分农村籍退役士兵发放老年生活补助的通知》（民发〔2011〕110号）全文；6.《民政部办公厅关于落实给部分农村籍退役士兵发放老年生活补助政策措施的通知》（民办发〔2011〕11号）全文；7.《民政部办公厅关于给部分烈士子女发放定期生活补助的通知》（民办发〔2012〕27号）全文。</w:t>
            </w:r>
          </w:p>
        </w:tc>
        <w:tc>
          <w:tcPr>
            <w:tcW w:w="3195" w:type="dxa"/>
            <w:shd w:val="clear" w:color="auto" w:fill="auto"/>
            <w:vAlign w:val="center"/>
          </w:tcPr>
          <w:p w14:paraId="264E689D">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14:paraId="041E163C">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14:paraId="7AA37545">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14:paraId="181024AB">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w:t>
            </w:r>
            <w:r>
              <w:rPr>
                <w:rFonts w:hint="eastAsia" w:ascii="宋体" w:hAnsi="宋体" w:eastAsia="宋体" w:cs="宋体"/>
                <w:sz w:val="21"/>
                <w:szCs w:val="21"/>
                <w:lang w:eastAsia="zh-CN"/>
              </w:rPr>
              <w:t>责令改正</w:t>
            </w:r>
            <w:r>
              <w:rPr>
                <w:rFonts w:hint="eastAsia" w:ascii="宋体" w:hAnsi="宋体" w:eastAsia="宋体" w:cs="宋体"/>
                <w:sz w:val="21"/>
                <w:szCs w:val="21"/>
              </w:rPr>
              <w:t>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14:paraId="558FB1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14:paraId="481C1BD7">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w:t>
            </w:r>
            <w:r>
              <w:rPr>
                <w:rFonts w:hint="eastAsia" w:ascii="宋体" w:hAnsi="宋体" w:eastAsia="宋体" w:cs="宋体"/>
                <w:sz w:val="21"/>
                <w:szCs w:val="21"/>
                <w:lang w:eastAsia="zh-CN"/>
              </w:rPr>
              <w:t>责令改正</w:t>
            </w:r>
            <w:r>
              <w:rPr>
                <w:rFonts w:hint="eastAsia" w:ascii="宋体" w:hAnsi="宋体" w:eastAsia="宋体" w:cs="宋体"/>
                <w:sz w:val="21"/>
                <w:szCs w:val="21"/>
              </w:rPr>
              <w:t>;情节严重，构成犯罪的，依法追究相关责任人员的刑事责任;尚不构成犯罪的，对相关责任人员依法给予行政处分或者纪律处分：</w:t>
            </w:r>
          </w:p>
          <w:p w14:paraId="1AA3B3F8">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14:paraId="259D7284">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14:paraId="048A95E6">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14:paraId="7D9B6C46">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14:paraId="7BFA41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00D155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09F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65508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c>
          <w:tcPr>
            <w:tcW w:w="1200" w:type="dxa"/>
            <w:shd w:val="clear" w:color="auto" w:fill="auto"/>
            <w:vAlign w:val="center"/>
          </w:tcPr>
          <w:p w14:paraId="523025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34AB30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烈属、因公牺牲军人遗属、病故军人遗属定期抚恤的认定</w:t>
            </w:r>
          </w:p>
        </w:tc>
        <w:tc>
          <w:tcPr>
            <w:tcW w:w="1269" w:type="dxa"/>
            <w:shd w:val="clear" w:color="auto" w:fill="auto"/>
            <w:vAlign w:val="center"/>
          </w:tcPr>
          <w:p w14:paraId="0054E0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A9B1F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1:法律法规名称:《军人抚恤优待条例》;依据文号:第602号;条款号:第十五条;2:法律法规名称:《军人抚恤优待条例》;依据文号:第602号;条款号:第十六条;</w:t>
            </w:r>
          </w:p>
        </w:tc>
        <w:tc>
          <w:tcPr>
            <w:tcW w:w="3195" w:type="dxa"/>
            <w:shd w:val="clear" w:color="auto" w:fill="auto"/>
            <w:vAlign w:val="center"/>
          </w:tcPr>
          <w:p w14:paraId="785E11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1、受理责任:公示依法应当提交的材料;一次性告知补正材料;依法受理或不予受理县级退役军人行政主管部门意见和材料。</w:t>
            </w:r>
          </w:p>
          <w:p w14:paraId="391F51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2、审查责任:审核意见和有关材料，符合要求的，组织有关人员对各类退役军人见面并进行资料检查；符合要求的，应当通知申请人进行信息采集并上报市局。</w:t>
            </w:r>
          </w:p>
          <w:p w14:paraId="0C90B5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3、送达责任:通过省厅确认的，发放优待证，并通知本人。</w:t>
            </w:r>
          </w:p>
          <w:p w14:paraId="65046B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4、事后监管责任:对获得身份认定的个人进行日常监督检查，并根据检查情况作出警告、责令改正或撤销身份的决定。</w:t>
            </w:r>
          </w:p>
          <w:p w14:paraId="286018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６、其他法律法规规章文件规定应履行的责任。</w:t>
            </w:r>
          </w:p>
        </w:tc>
        <w:tc>
          <w:tcPr>
            <w:tcW w:w="2723" w:type="dxa"/>
            <w:shd w:val="clear" w:color="auto" w:fill="auto"/>
            <w:vAlign w:val="center"/>
          </w:tcPr>
          <w:p w14:paraId="6822CC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14:paraId="65BDF0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(一)违反规定审批军人抚恤待遇的;</w:t>
            </w:r>
          </w:p>
          <w:p w14:paraId="64D2A2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(二)在审批军人抚恤待遇工作中出具虚假诊断、鉴定、证明的;</w:t>
            </w:r>
          </w:p>
          <w:p w14:paraId="2F6181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(三)不按规定的标准、数额、对象审批或者发放抚恤金、补助金、优待金的;</w:t>
            </w:r>
          </w:p>
          <w:p w14:paraId="77451A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(四)在军人抚恤优待工作中利用职权谋取私利的。</w:t>
            </w:r>
          </w:p>
          <w:p w14:paraId="0B274E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151D93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6D8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BCCF9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81</w:t>
            </w:r>
          </w:p>
        </w:tc>
        <w:tc>
          <w:tcPr>
            <w:tcW w:w="1200" w:type="dxa"/>
            <w:shd w:val="clear" w:color="auto" w:fill="auto"/>
            <w:vAlign w:val="center"/>
          </w:tcPr>
          <w:p w14:paraId="64EBA0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40F873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在乡复员军人定期定量补助的认定</w:t>
            </w:r>
          </w:p>
        </w:tc>
        <w:tc>
          <w:tcPr>
            <w:tcW w:w="1269" w:type="dxa"/>
            <w:shd w:val="clear" w:color="auto" w:fill="auto"/>
            <w:vAlign w:val="center"/>
          </w:tcPr>
          <w:p w14:paraId="24BDEC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A6143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1:法律法规名称:《军人抚恤优待条例》;依据文号:第602号;条款号:第四十四条;</w:t>
            </w:r>
          </w:p>
        </w:tc>
        <w:tc>
          <w:tcPr>
            <w:tcW w:w="3195" w:type="dxa"/>
            <w:shd w:val="clear" w:color="auto" w:fill="auto"/>
            <w:vAlign w:val="center"/>
          </w:tcPr>
          <w:p w14:paraId="3A9510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1、受理责任:公示依法应当提交的材料;一次性告知补正材料;依法受理或不予受理县级退役军人行政主管部门意见和材料。</w:t>
            </w:r>
          </w:p>
          <w:p w14:paraId="5642FD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2、审查责任:审核意见和有关材料，符合要求的，组织有关人员对各类退役军人见面并进行资料检查；符合要求的，应当通知申请人进行信息采集并上报市局。</w:t>
            </w:r>
          </w:p>
          <w:p w14:paraId="537391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3、送达责任:通过省厅确认的，发放优待证，并通知本人。</w:t>
            </w:r>
          </w:p>
          <w:p w14:paraId="44E04B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4、事后监管责任:对获得身份认定的个人进行日常监督检查，并根据检查情况作出警告、责令改正或撤销身份的决定。</w:t>
            </w:r>
          </w:p>
          <w:p w14:paraId="7D521A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６、其他法律法规规章文件规定应履行的责任。</w:t>
            </w:r>
          </w:p>
        </w:tc>
        <w:tc>
          <w:tcPr>
            <w:tcW w:w="2723" w:type="dxa"/>
            <w:shd w:val="clear" w:color="auto" w:fill="auto"/>
            <w:vAlign w:val="center"/>
          </w:tcPr>
          <w:p w14:paraId="049DA5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14:paraId="2BCC4B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(一)违反规定审批军人抚恤待遇的;</w:t>
            </w:r>
          </w:p>
          <w:p w14:paraId="760BBA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(二)在审批军人抚恤待遇工作中出具虚假诊断、鉴定、证明的;</w:t>
            </w:r>
          </w:p>
          <w:p w14:paraId="4BA8B4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(三)不按规定的标准、数额、对象审批或者发放抚恤金、补助金、优待金的;</w:t>
            </w:r>
          </w:p>
          <w:p w14:paraId="2960F0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(四)在军人抚恤优待工作中利用职权谋取私利的。</w:t>
            </w:r>
          </w:p>
          <w:p w14:paraId="3B28C9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27BBE2B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32F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6FB29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82</w:t>
            </w:r>
          </w:p>
        </w:tc>
        <w:tc>
          <w:tcPr>
            <w:tcW w:w="1200" w:type="dxa"/>
            <w:shd w:val="clear" w:color="auto" w:fill="auto"/>
            <w:vAlign w:val="center"/>
          </w:tcPr>
          <w:p w14:paraId="4E9312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2208CE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带病回乡退伍军人认定</w:t>
            </w:r>
          </w:p>
        </w:tc>
        <w:tc>
          <w:tcPr>
            <w:tcW w:w="1269" w:type="dxa"/>
            <w:shd w:val="clear" w:color="auto" w:fill="auto"/>
            <w:vAlign w:val="center"/>
          </w:tcPr>
          <w:p w14:paraId="505563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D06B5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1:法律法规名称:河北省人民政府令第;依据文号:【2012】91号文件;条款号:河北省人民政府令第【2012】91号文件全文;</w:t>
            </w:r>
          </w:p>
        </w:tc>
        <w:tc>
          <w:tcPr>
            <w:tcW w:w="3195" w:type="dxa"/>
            <w:shd w:val="clear" w:color="auto" w:fill="auto"/>
            <w:vAlign w:val="center"/>
          </w:tcPr>
          <w:p w14:paraId="3D5705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1、受理责任:公示依法应当提交的材料;一次性告知补正材料;依法受理或不予受理县级退役军人行政主管部门意见和材料。</w:t>
            </w:r>
          </w:p>
          <w:p w14:paraId="30A1B7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2、审查责任:审核意见和有关材料，符合要求的，组织有关人员对各类退役军人见面并进行资料检查；符合要求的，应当通知申请人进行信息采集并上报市局。</w:t>
            </w:r>
          </w:p>
          <w:p w14:paraId="660E43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3、送达责任:通过省厅确认的，发放优待证，并通知本人。</w:t>
            </w:r>
          </w:p>
          <w:p w14:paraId="603F89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4、事后监管责任:对获得身份认定的个人进行日常监督检查，并根据检查情况作出警告、责令改正或撤销身份的决定。</w:t>
            </w:r>
          </w:p>
          <w:p w14:paraId="18FCB1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６、其他法律法规规章文件规定应履行的责任。</w:t>
            </w:r>
          </w:p>
        </w:tc>
        <w:tc>
          <w:tcPr>
            <w:tcW w:w="2723" w:type="dxa"/>
            <w:shd w:val="clear" w:color="auto" w:fill="auto"/>
            <w:vAlign w:val="center"/>
          </w:tcPr>
          <w:p w14:paraId="48828A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14:paraId="71CB97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(一)违反规定审批军人抚恤待遇的;</w:t>
            </w:r>
          </w:p>
          <w:p w14:paraId="6F6C68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(二)在审批军人抚恤待遇工作中出具虚假诊断、鉴定、证明的;</w:t>
            </w:r>
          </w:p>
          <w:p w14:paraId="11BA0B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(三)不按规定的标准、数额、对象审批或者发放抚恤金、补助金、优待金的;</w:t>
            </w:r>
          </w:p>
          <w:p w14:paraId="3F5914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(四)在军人抚恤优待工作中利用职权谋取私利的。</w:t>
            </w:r>
          </w:p>
          <w:p w14:paraId="4B90AE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528C17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AB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00894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83</w:t>
            </w:r>
          </w:p>
        </w:tc>
        <w:tc>
          <w:tcPr>
            <w:tcW w:w="1200" w:type="dxa"/>
            <w:shd w:val="clear" w:color="auto" w:fill="auto"/>
            <w:vAlign w:val="center"/>
          </w:tcPr>
          <w:p w14:paraId="68F211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7B1BD0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退役军人优待证发放、审验、更换</w:t>
            </w:r>
          </w:p>
        </w:tc>
        <w:tc>
          <w:tcPr>
            <w:tcW w:w="1269" w:type="dxa"/>
            <w:shd w:val="clear" w:color="auto" w:fill="auto"/>
            <w:vAlign w:val="center"/>
          </w:tcPr>
          <w:p w14:paraId="240562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BC007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退役军人事务厅、中共河北省委组织部、中共河北省委编办、河北省财政厅、河北省人力资源和社会保障厅关于印发&lt;河北省退役军人服务中心（站）工作规范实施细则（试行）&gt;的通知》冀退役军人厅发〔2019〕13号《河北省退役军人公共服务优待办法（试行）》第十条</w:t>
            </w:r>
          </w:p>
        </w:tc>
        <w:tc>
          <w:tcPr>
            <w:tcW w:w="3195" w:type="dxa"/>
            <w:shd w:val="clear" w:color="auto" w:fill="auto"/>
            <w:vAlign w:val="center"/>
          </w:tcPr>
          <w:p w14:paraId="17079D8C">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14:paraId="0FA6971B">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14:paraId="7D51FF4A">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14:paraId="053C8740">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w:t>
            </w:r>
            <w:r>
              <w:rPr>
                <w:rFonts w:hint="eastAsia" w:ascii="宋体" w:hAnsi="宋体" w:eastAsia="宋体" w:cs="宋体"/>
                <w:sz w:val="21"/>
                <w:szCs w:val="21"/>
                <w:lang w:eastAsia="zh-CN"/>
              </w:rPr>
              <w:t>责令改正</w:t>
            </w:r>
            <w:r>
              <w:rPr>
                <w:rFonts w:hint="eastAsia" w:ascii="宋体" w:hAnsi="宋体" w:eastAsia="宋体" w:cs="宋体"/>
                <w:sz w:val="21"/>
                <w:szCs w:val="21"/>
              </w:rPr>
              <w:t>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14:paraId="24AC4B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14:paraId="4B112D7D">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w:t>
            </w:r>
            <w:r>
              <w:rPr>
                <w:rFonts w:hint="eastAsia" w:ascii="宋体" w:hAnsi="宋体" w:eastAsia="宋体" w:cs="宋体"/>
                <w:sz w:val="21"/>
                <w:szCs w:val="21"/>
                <w:lang w:eastAsia="zh-CN"/>
              </w:rPr>
              <w:t>责令改正</w:t>
            </w:r>
            <w:r>
              <w:rPr>
                <w:rFonts w:hint="eastAsia" w:ascii="宋体" w:hAnsi="宋体" w:eastAsia="宋体" w:cs="宋体"/>
                <w:sz w:val="21"/>
                <w:szCs w:val="21"/>
              </w:rPr>
              <w:t>;情节严重，构成犯罪的，依法追究相关责任人员的刑事责任;尚不构成犯罪的，对相关责任人员依法给予行政处分或者纪律处分：</w:t>
            </w:r>
          </w:p>
          <w:p w14:paraId="1E45CA58">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14:paraId="01BE3105">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14:paraId="25B1E277">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14:paraId="35C92334">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14:paraId="2572B1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7F280B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6E96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4602A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84</w:t>
            </w:r>
          </w:p>
        </w:tc>
        <w:tc>
          <w:tcPr>
            <w:tcW w:w="1200" w:type="dxa"/>
            <w:shd w:val="clear" w:color="auto" w:fill="auto"/>
            <w:vAlign w:val="center"/>
          </w:tcPr>
          <w:p w14:paraId="02B9D0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35DC12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部分农村籍退役士兵身份认定</w:t>
            </w:r>
          </w:p>
        </w:tc>
        <w:tc>
          <w:tcPr>
            <w:tcW w:w="1269" w:type="dxa"/>
            <w:shd w:val="clear" w:color="auto" w:fill="auto"/>
            <w:vAlign w:val="center"/>
          </w:tcPr>
          <w:p w14:paraId="0CAE83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63825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《民政部关于给部分农村籍退役士兵发放老年生活补助的通知》（民发〔2011〕110号）</w:t>
            </w:r>
          </w:p>
          <w:p w14:paraId="5708D5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《民政部办公厅关于落实给部分农村籍退役士兵发放老年生活补助政策措施的通知》（民办发〔2011〕11号）</w:t>
            </w:r>
          </w:p>
        </w:tc>
        <w:tc>
          <w:tcPr>
            <w:tcW w:w="3195" w:type="dxa"/>
            <w:shd w:val="clear" w:color="auto" w:fill="auto"/>
            <w:vAlign w:val="center"/>
          </w:tcPr>
          <w:p w14:paraId="6FC16908">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14:paraId="7D4CE44A">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14:paraId="762CA6E0">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14:paraId="5A05921A">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w:t>
            </w:r>
            <w:r>
              <w:rPr>
                <w:rFonts w:hint="eastAsia" w:ascii="宋体" w:hAnsi="宋体" w:eastAsia="宋体" w:cs="宋体"/>
                <w:sz w:val="21"/>
                <w:szCs w:val="21"/>
                <w:lang w:eastAsia="zh-CN"/>
              </w:rPr>
              <w:t>责令改正</w:t>
            </w:r>
            <w:r>
              <w:rPr>
                <w:rFonts w:hint="eastAsia" w:ascii="宋体" w:hAnsi="宋体" w:eastAsia="宋体" w:cs="宋体"/>
                <w:sz w:val="21"/>
                <w:szCs w:val="21"/>
              </w:rPr>
              <w:t>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14:paraId="7C0E35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14:paraId="6BD85B08">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w:t>
            </w:r>
            <w:r>
              <w:rPr>
                <w:rFonts w:hint="eastAsia" w:ascii="宋体" w:hAnsi="宋体" w:eastAsia="宋体" w:cs="宋体"/>
                <w:sz w:val="21"/>
                <w:szCs w:val="21"/>
                <w:lang w:eastAsia="zh-CN"/>
              </w:rPr>
              <w:t>责令改正</w:t>
            </w:r>
            <w:r>
              <w:rPr>
                <w:rFonts w:hint="eastAsia" w:ascii="宋体" w:hAnsi="宋体" w:eastAsia="宋体" w:cs="宋体"/>
                <w:sz w:val="21"/>
                <w:szCs w:val="21"/>
              </w:rPr>
              <w:t>;情节严重，构成犯罪的，依法追究相关责任人员的刑事责任;尚不构成犯罪的，对相关责任人员依法给予行政处分或者纪律处分：</w:t>
            </w:r>
          </w:p>
          <w:p w14:paraId="349898AD">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14:paraId="491D7606">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14:paraId="5D429B7F">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14:paraId="2D0939C3">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14:paraId="1154B9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1C7747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07EF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2CD913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85</w:t>
            </w:r>
          </w:p>
        </w:tc>
        <w:tc>
          <w:tcPr>
            <w:tcW w:w="1200" w:type="dxa"/>
            <w:shd w:val="clear" w:color="auto" w:fill="auto"/>
            <w:vAlign w:val="center"/>
          </w:tcPr>
          <w:p w14:paraId="6AD1A3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381522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优待证申领制发</w:t>
            </w:r>
          </w:p>
        </w:tc>
        <w:tc>
          <w:tcPr>
            <w:tcW w:w="1269" w:type="dxa"/>
            <w:shd w:val="clear" w:color="auto" w:fill="auto"/>
            <w:vAlign w:val="center"/>
          </w:tcPr>
          <w:p w14:paraId="2F0E4D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85A7B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《河北省退役军人公共服务优待办法（试行）》</w:t>
            </w:r>
          </w:p>
        </w:tc>
        <w:tc>
          <w:tcPr>
            <w:tcW w:w="3195" w:type="dxa"/>
            <w:shd w:val="clear" w:color="auto" w:fill="auto"/>
            <w:vAlign w:val="center"/>
          </w:tcPr>
          <w:p w14:paraId="41D5EE97">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14:paraId="70177A62">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14:paraId="5EB10A14">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14:paraId="716CE7C6">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w:t>
            </w:r>
            <w:r>
              <w:rPr>
                <w:rFonts w:hint="eastAsia" w:ascii="宋体" w:hAnsi="宋体" w:eastAsia="宋体" w:cs="宋体"/>
                <w:sz w:val="21"/>
                <w:szCs w:val="21"/>
                <w:lang w:eastAsia="zh-CN"/>
              </w:rPr>
              <w:t>责令改正</w:t>
            </w:r>
            <w:r>
              <w:rPr>
                <w:rFonts w:hint="eastAsia" w:ascii="宋体" w:hAnsi="宋体" w:eastAsia="宋体" w:cs="宋体"/>
                <w:sz w:val="21"/>
                <w:szCs w:val="21"/>
              </w:rPr>
              <w:t>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14:paraId="25A255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14:paraId="3C5294F6">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w:t>
            </w:r>
            <w:r>
              <w:rPr>
                <w:rFonts w:hint="eastAsia" w:ascii="宋体" w:hAnsi="宋体" w:eastAsia="宋体" w:cs="宋体"/>
                <w:sz w:val="21"/>
                <w:szCs w:val="21"/>
                <w:lang w:eastAsia="zh-CN"/>
              </w:rPr>
              <w:t>责令改正</w:t>
            </w:r>
            <w:r>
              <w:rPr>
                <w:rFonts w:hint="eastAsia" w:ascii="宋体" w:hAnsi="宋体" w:eastAsia="宋体" w:cs="宋体"/>
                <w:sz w:val="21"/>
                <w:szCs w:val="21"/>
              </w:rPr>
              <w:t>;情节严重，构成犯罪的，依法追究相关责任人员的刑事责任;尚不构成犯罪的，对相关责任人员依法给予行政处分或者纪律处分：</w:t>
            </w:r>
          </w:p>
          <w:p w14:paraId="06F878C0">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14:paraId="137CFDEE">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14:paraId="4DF3C0C1">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14:paraId="1ED154E3">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14:paraId="04AD88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08D22B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E5F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CD4D1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86</w:t>
            </w:r>
          </w:p>
        </w:tc>
        <w:tc>
          <w:tcPr>
            <w:tcW w:w="1200" w:type="dxa"/>
            <w:shd w:val="clear" w:color="auto" w:fill="auto"/>
            <w:vAlign w:val="center"/>
          </w:tcPr>
          <w:p w14:paraId="093F21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2213C6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等级运动员称号授予</w:t>
            </w:r>
          </w:p>
        </w:tc>
        <w:tc>
          <w:tcPr>
            <w:tcW w:w="1269" w:type="dxa"/>
            <w:shd w:val="clear" w:color="auto" w:fill="auto"/>
            <w:vAlign w:val="center"/>
          </w:tcPr>
          <w:p w14:paraId="639660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14CFE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《运动员技术等级管理办法》；依据文号:国家体育总局令第18号；条款号:第九、十条。</w:t>
            </w:r>
          </w:p>
        </w:tc>
        <w:tc>
          <w:tcPr>
            <w:tcW w:w="3195" w:type="dxa"/>
            <w:shd w:val="clear" w:color="auto" w:fill="auto"/>
            <w:vAlign w:val="center"/>
          </w:tcPr>
          <w:p w14:paraId="2FD575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1、受理责任：接收提交材料，一次性告知补正材料，依法受理或不受理（不予受理应当告知理由）。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2、审查责任：按照《运动员技术等级管理办法》，对书面申请材料进行审查。</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做出申请是否通过确认的决定，将拟授予等级称号的运动员姓名、性别、运动项目、参赛代表单位等信息在官方网站等媒介进行公示，公示期为7个工作日。公示期满无异议的，以文件形式批准授予等级称号。不符合要求的，法定告知。</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4、送达责任：通过确认后，将授予信息在“运动员技术等级综合查询系统”（jsdj.sport.gov.cn）上公布并颁发运动员技术等级证书。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5、事后监管责任：留存《运动员技术等级称号申请表》和成绩证明复印件等资料，存档备案。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784ADE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1、对符合条件的申请不予受理或不授予等级称号的；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2、未说明不受理等级称号申请或不授予等级称号理由的；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3、未按规定程序或期限完成审核或审批工作的；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4、在审核或审批过程中参与弄虚作假的；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5、违反运动员技术等级管理办法规定的其他情况的。</w:t>
            </w:r>
          </w:p>
        </w:tc>
        <w:tc>
          <w:tcPr>
            <w:tcW w:w="1042" w:type="dxa"/>
            <w:shd w:val="clear" w:color="auto" w:fill="auto"/>
            <w:vAlign w:val="center"/>
          </w:tcPr>
          <w:p w14:paraId="267ED3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1B9B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EECC0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87</w:t>
            </w:r>
          </w:p>
        </w:tc>
        <w:tc>
          <w:tcPr>
            <w:tcW w:w="1200" w:type="dxa"/>
            <w:shd w:val="clear" w:color="auto" w:fill="auto"/>
            <w:vAlign w:val="center"/>
          </w:tcPr>
          <w:p w14:paraId="6801D5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0DD475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社会体育指导员技术等级称号认定</w:t>
            </w:r>
          </w:p>
        </w:tc>
        <w:tc>
          <w:tcPr>
            <w:tcW w:w="1269" w:type="dxa"/>
            <w:shd w:val="clear" w:color="auto" w:fill="auto"/>
            <w:vAlign w:val="center"/>
          </w:tcPr>
          <w:p w14:paraId="5A2FC8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5AE57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《社会体育指导员管理办法》；依据文号:（国家体育总局令第16号）；条款号：第十四条。</w:t>
            </w:r>
          </w:p>
        </w:tc>
        <w:tc>
          <w:tcPr>
            <w:tcW w:w="3195" w:type="dxa"/>
            <w:shd w:val="clear" w:color="auto" w:fill="auto"/>
            <w:vAlign w:val="center"/>
          </w:tcPr>
          <w:p w14:paraId="655E68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1、受理责任:公示依法应当提交的材料;一次性告知补正材料;报名时间、地点；</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评审责任:有批准权限的体育行政部门或其委托的组织的评审委员会对申请人提交的材料进行评审。受理申请的体育行政部门或其委托的组织在审查申请人提交的材料完全具备后;应提交有批准权限的体育行政部门或其委托的组织的评审委员会进行评审；</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3、答复责任:有批准权限的体育行政部门应根据评审结论作出批准或不予批准的答复；</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4、送达责任:将答复送达申请人并告知其应凭批件到当地体育行政部门办理登记手续；</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5、办证责任：被授予社会体育指导员技术等级称号者发给证书、证章；</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6、事后监管责任:对获得证书的三级社会体育指导员进行培训、考核、评审以及其他管理工作；</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7、其他法律法规规章文件规定应履行的责任。</w:t>
            </w:r>
          </w:p>
        </w:tc>
        <w:tc>
          <w:tcPr>
            <w:tcW w:w="2723" w:type="dxa"/>
            <w:shd w:val="clear" w:color="auto" w:fill="auto"/>
            <w:vAlign w:val="center"/>
          </w:tcPr>
          <w:p w14:paraId="27E51F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1、对符合受理条件的申请不予受理的；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3、不依法履行监督职责或者监督不力，影响运动员体育锻炼，造成体育运动项目比赛失败的。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14:paraId="520B72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D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shd w:val="clear" w:color="auto" w:fill="auto"/>
            <w:vAlign w:val="center"/>
          </w:tcPr>
          <w:p w14:paraId="25DC56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88</w:t>
            </w:r>
          </w:p>
        </w:tc>
        <w:tc>
          <w:tcPr>
            <w:tcW w:w="1200" w:type="dxa"/>
            <w:shd w:val="clear" w:color="auto" w:fill="auto"/>
            <w:vAlign w:val="center"/>
          </w:tcPr>
          <w:p w14:paraId="13D845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14:paraId="675DD4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残疾人证办理</w:t>
            </w:r>
          </w:p>
        </w:tc>
        <w:tc>
          <w:tcPr>
            <w:tcW w:w="1269" w:type="dxa"/>
            <w:shd w:val="clear" w:color="auto" w:fill="auto"/>
            <w:vAlign w:val="center"/>
          </w:tcPr>
          <w:p w14:paraId="74FC93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7AAD4C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《中华人民共和国残疾人证管理办法》(2018年1月1日实施)第六条。</w:t>
            </w:r>
          </w:p>
        </w:tc>
        <w:tc>
          <w:tcPr>
            <w:tcW w:w="3195" w:type="dxa"/>
            <w:shd w:val="clear" w:color="auto" w:fill="auto"/>
            <w:vAlign w:val="center"/>
          </w:tcPr>
          <w:p w14:paraId="288787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7A3A54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审查责任。审查残疾人户口、残疾申请表、评定表等相关信息</w:t>
            </w:r>
          </w:p>
          <w:p w14:paraId="1CE64B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6276AC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608E19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02DA15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第二十七条  在残疾人证核发与管理中，有下列情形之一的，严肃追究有关人员的责任，根据有关规定给予党纪政纪处分，涉嫌违法犯罪的，移送司法机关处理。(一)残疾评定弄虚作假的;(二)违规办理残疾人证的;(三)刁难残疾人、故意拖延办理的;(四)泄露残疾人个人信息造成严重后果的。</w:t>
            </w:r>
          </w:p>
          <w:p w14:paraId="13B596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2AF252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970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0FE2BE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88</w:t>
            </w:r>
          </w:p>
        </w:tc>
        <w:tc>
          <w:tcPr>
            <w:tcW w:w="1200" w:type="dxa"/>
            <w:shd w:val="clear" w:color="auto" w:fill="auto"/>
            <w:vAlign w:val="center"/>
          </w:tcPr>
          <w:p w14:paraId="2E904B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14:paraId="3800FA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对学校思想政治教育先进集体、先进个人等表彰</w:t>
            </w:r>
          </w:p>
        </w:tc>
        <w:tc>
          <w:tcPr>
            <w:tcW w:w="1269" w:type="dxa"/>
            <w:shd w:val="clear" w:color="auto" w:fill="auto"/>
            <w:vAlign w:val="center"/>
          </w:tcPr>
          <w:p w14:paraId="5DA464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EDD3F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小学德育工作指南》；依据文号：教基〔2017〕8号；条款号：第五条；2.《中小学德育工作规程》；依据文号:教基〔1998〕4号，教育部令第30号修正；条款号:第三十二条、第三十三条；3.《中共中央办公厅国务院办公厅关于适应新形势进一步加强和改进中小学德育工作的意见》；依据文号:中办发〔2000〕28号；条款号:第十六条。</w:t>
            </w:r>
          </w:p>
        </w:tc>
        <w:tc>
          <w:tcPr>
            <w:tcW w:w="3195" w:type="dxa"/>
            <w:shd w:val="clear" w:color="auto" w:fill="auto"/>
            <w:vAlign w:val="center"/>
          </w:tcPr>
          <w:p w14:paraId="2BB5AB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制定方案责任：依据《中小学德育工作指南》落实地级教育部门的行使职责，重视德育队伍人员培养选拔，依据《中小学德育工作规程》《中共中央办公厅国务院办公厅关于适应新形势进一步加强和改进中小学德育工作的意见》各级教育行政部门对长期从事班主任工作的教师应当给予奖励。</w:t>
            </w:r>
          </w:p>
          <w:p w14:paraId="77BD47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2.组织推荐责任：严格按照表彰方案规定的条件、程序，相关单位进行申请与推荐，本地教育部门对申请单位以及推荐对象进行初审。</w:t>
            </w:r>
          </w:p>
          <w:p w14:paraId="67E2DE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3.审核公示责任：对符合条件的推荐对象进行审核，并报省教育厅审定，并进行公示。</w:t>
            </w:r>
          </w:p>
          <w:p w14:paraId="1BD2AC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328BC1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2EFAD3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1.不符合条件的申请，违规受理并通过初评，造成不良影响的；</w:t>
            </w:r>
          </w:p>
          <w:p w14:paraId="04BCDF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3.未经批准擅自举办表彰奖励活动的；</w:t>
            </w:r>
          </w:p>
          <w:p w14:paraId="63E664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4.向参评个人收取费用的；</w:t>
            </w:r>
          </w:p>
          <w:p w14:paraId="5D2C03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5.未按照规定进行公示的；</w:t>
            </w:r>
          </w:p>
          <w:p w14:paraId="15A324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6.审核工作中滥用职权、徇私舞弊、玩忽职守造成不良后果的；</w:t>
            </w:r>
          </w:p>
          <w:p w14:paraId="60CA65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7.审核工作中发生贪污腐败行为的；</w:t>
            </w:r>
          </w:p>
          <w:p w14:paraId="592DBD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14:paraId="0F87BA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7C1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CC941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90</w:t>
            </w:r>
          </w:p>
        </w:tc>
        <w:tc>
          <w:tcPr>
            <w:tcW w:w="1200" w:type="dxa"/>
            <w:shd w:val="clear" w:color="auto" w:fill="auto"/>
            <w:vAlign w:val="center"/>
          </w:tcPr>
          <w:p w14:paraId="3EE35B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14:paraId="6109E1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对“三好学生”、“优秀学生干部”、“先进班集体”等表彰</w:t>
            </w:r>
          </w:p>
        </w:tc>
        <w:tc>
          <w:tcPr>
            <w:tcW w:w="1269" w:type="dxa"/>
            <w:shd w:val="clear" w:color="auto" w:fill="auto"/>
            <w:vAlign w:val="center"/>
          </w:tcPr>
          <w:p w14:paraId="2D30E5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5AF285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《中共中央办公厅国务院办公厅关于适应新形势进一步加强和改进中小学德育工作的意见》；依据文号:中办发〔2000〕28号；条款号:第十六条。</w:t>
            </w:r>
          </w:p>
        </w:tc>
        <w:tc>
          <w:tcPr>
            <w:tcW w:w="3195" w:type="dxa"/>
            <w:shd w:val="clear" w:color="auto" w:fill="auto"/>
            <w:vAlign w:val="center"/>
          </w:tcPr>
          <w:p w14:paraId="4E5651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制定方案责任：依据《中共中央办公厅国务院办公厅关于适应新形势进一步加强和改进中小学德育工作的意见》各级政府和教育行政部门要建立中小学德育工作督导检查制度，对加强和改进中小学德育工作情况进行专项督导检查。可在高中阶段评选优秀学生。</w:t>
            </w:r>
          </w:p>
          <w:p w14:paraId="269ED7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2.组织推荐责任：严格按照表彰方案规定的条件、程序，相关学校进行推荐，本地教育部门对推荐对象进行初审。</w:t>
            </w:r>
          </w:p>
          <w:p w14:paraId="65D1CD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3.审核公示责任：对符合条件的推荐对象进行审核，并报省教育厅审定，并进行公示。</w:t>
            </w:r>
          </w:p>
          <w:p w14:paraId="186A6D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6F8973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1926C8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1.不符合条件的申请，违规受理并通过初评，造成不良影响的；</w:t>
            </w:r>
          </w:p>
          <w:p w14:paraId="10EACB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3.未经批准擅自举办表彰奖励活动的；</w:t>
            </w:r>
          </w:p>
          <w:p w14:paraId="5DC810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4.向参评个人收取费用的；</w:t>
            </w:r>
          </w:p>
          <w:p w14:paraId="04BFB4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5.未按照规定进行公示的；</w:t>
            </w:r>
          </w:p>
          <w:p w14:paraId="44ACA6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6.工作中滥用职权、徇私舞弊、玩忽职守造成不良后果的；</w:t>
            </w:r>
          </w:p>
          <w:p w14:paraId="6ED1BF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7.工作中发生贪污腐败行为的；</w:t>
            </w:r>
          </w:p>
          <w:p w14:paraId="3F6248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14:paraId="3C22ED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545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36AF9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91</w:t>
            </w:r>
          </w:p>
        </w:tc>
        <w:tc>
          <w:tcPr>
            <w:tcW w:w="1200" w:type="dxa"/>
            <w:shd w:val="clear" w:color="auto" w:fill="auto"/>
            <w:vAlign w:val="center"/>
          </w:tcPr>
          <w:p w14:paraId="4AEE63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14:paraId="66ED4F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社会救助先进表彰</w:t>
            </w:r>
          </w:p>
        </w:tc>
        <w:tc>
          <w:tcPr>
            <w:tcW w:w="1269" w:type="dxa"/>
            <w:shd w:val="clear" w:color="auto" w:fill="auto"/>
            <w:vAlign w:val="center"/>
          </w:tcPr>
          <w:p w14:paraId="460EF6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E828D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《社会救助暂行办法》（国务院第649号令第)第八条。</w:t>
            </w:r>
          </w:p>
        </w:tc>
        <w:tc>
          <w:tcPr>
            <w:tcW w:w="3195" w:type="dxa"/>
            <w:shd w:val="clear" w:color="auto" w:fill="auto"/>
            <w:vAlign w:val="center"/>
          </w:tcPr>
          <w:p w14:paraId="35AE22DD">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1.制定方案责任：在征求领导小组各成员单位、各市</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部门意见基础上，科学制定表彰方案。</w:t>
            </w:r>
          </w:p>
          <w:p w14:paraId="23A98468">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2.组织推荐责任：严格按照表彰方案规定的条件、程序，组织推荐工作，对推荐对象进行初审。</w:t>
            </w:r>
          </w:p>
          <w:p w14:paraId="6C9B48E2">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3.审核公示责任：对符合条件的推荐对象进行审核，并报提请省</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工作领导小组研究审定，并进行公示。</w:t>
            </w:r>
          </w:p>
          <w:p w14:paraId="649B8771">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4.表彰责任：按照程序报请省政府研究决定，以省政府名义表彰。</w:t>
            </w:r>
          </w:p>
          <w:p w14:paraId="7C3E3A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其他法律法规规章文件规定应履行的责任。</w:t>
            </w:r>
          </w:p>
        </w:tc>
        <w:tc>
          <w:tcPr>
            <w:tcW w:w="2723" w:type="dxa"/>
            <w:shd w:val="clear" w:color="auto" w:fill="auto"/>
            <w:vAlign w:val="center"/>
          </w:tcPr>
          <w:p w14:paraId="01040D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7268F3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1.不符合条件的申请，违规受理并通过初评，造成不良影响的；</w:t>
            </w:r>
          </w:p>
          <w:p w14:paraId="77C74C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3.未经批准擅自举办表彰奖励活动的；</w:t>
            </w:r>
          </w:p>
          <w:p w14:paraId="3ADC25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4.向参评个人收取费用的；</w:t>
            </w:r>
          </w:p>
          <w:p w14:paraId="3F9249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5.未按照规定进行公示的；</w:t>
            </w:r>
          </w:p>
          <w:p w14:paraId="3838B4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6.工作中滥用职权、徇私舞弊、玩忽职守造成不良后果的；</w:t>
            </w:r>
          </w:p>
          <w:p w14:paraId="4F2AA2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7.工作中发生贪污腐败行为的；</w:t>
            </w:r>
          </w:p>
          <w:p w14:paraId="14B52B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8.其他违反法律法规规章文件规定的行为。</w:t>
            </w:r>
          </w:p>
        </w:tc>
        <w:tc>
          <w:tcPr>
            <w:tcW w:w="1042" w:type="dxa"/>
            <w:shd w:val="clear" w:color="auto" w:fill="auto"/>
            <w:vAlign w:val="center"/>
          </w:tcPr>
          <w:p w14:paraId="195A50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4757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FB916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w:t>
            </w:r>
          </w:p>
        </w:tc>
        <w:tc>
          <w:tcPr>
            <w:tcW w:w="1200" w:type="dxa"/>
            <w:shd w:val="clear" w:color="auto" w:fill="auto"/>
            <w:vAlign w:val="center"/>
          </w:tcPr>
          <w:p w14:paraId="7A0611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14:paraId="38F385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慈善表彰</w:t>
            </w:r>
          </w:p>
        </w:tc>
        <w:tc>
          <w:tcPr>
            <w:tcW w:w="1269" w:type="dxa"/>
            <w:shd w:val="clear" w:color="auto" w:fill="auto"/>
            <w:vAlign w:val="center"/>
          </w:tcPr>
          <w:p w14:paraId="46A52C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4A427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主席令第43号</w:t>
            </w:r>
          </w:p>
        </w:tc>
        <w:tc>
          <w:tcPr>
            <w:tcW w:w="3195" w:type="dxa"/>
            <w:shd w:val="clear" w:color="auto" w:fill="auto"/>
            <w:vAlign w:val="center"/>
          </w:tcPr>
          <w:p w14:paraId="0F0603ED">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1.制定方案责任：在征求领导小组各成员单位、各市</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部门意见基础上，科学制定表彰方案。</w:t>
            </w:r>
          </w:p>
          <w:p w14:paraId="396B3982">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2.组织推荐责任：严格按照表彰方案规定的条件、程序，组织推荐工作，对推荐对象进行初审。</w:t>
            </w:r>
          </w:p>
          <w:p w14:paraId="442F2253">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3.审核公示责任：对符合条件的推荐对象进行审核，并报提请省</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工作领导小组研究审定，并进行公示。</w:t>
            </w:r>
          </w:p>
          <w:p w14:paraId="3B47100C">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4.表彰责任：按照程序报请省政府研究决定，以省政府名义表彰。</w:t>
            </w:r>
          </w:p>
          <w:p w14:paraId="741B0A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其他法律法规规章文件规定应履行的责任。</w:t>
            </w:r>
          </w:p>
        </w:tc>
        <w:tc>
          <w:tcPr>
            <w:tcW w:w="2723" w:type="dxa"/>
            <w:shd w:val="clear" w:color="auto" w:fill="auto"/>
            <w:vAlign w:val="center"/>
          </w:tcPr>
          <w:p w14:paraId="234579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14:paraId="5115EB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1.不符合条件的申请，违规受理并通过初评，造成不良影响的；</w:t>
            </w:r>
          </w:p>
          <w:p w14:paraId="52C73A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3.未经批准擅自举办表彰奖励活动的；</w:t>
            </w:r>
          </w:p>
          <w:p w14:paraId="7B230B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4.向参评个人收取费用的；</w:t>
            </w:r>
          </w:p>
          <w:p w14:paraId="5F266E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5.未按照规定进行公示的；</w:t>
            </w:r>
          </w:p>
          <w:p w14:paraId="0FA4F2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6.工作中滥用职权、徇私舞弊、玩忽职守造成不良后果的；</w:t>
            </w:r>
          </w:p>
          <w:p w14:paraId="30DA5C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7.工作中发生贪污腐败行为的；</w:t>
            </w:r>
          </w:p>
          <w:p w14:paraId="528605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8.其他违反法律法规规章文件规定的行为。</w:t>
            </w:r>
          </w:p>
        </w:tc>
        <w:tc>
          <w:tcPr>
            <w:tcW w:w="1042" w:type="dxa"/>
            <w:shd w:val="clear" w:color="auto" w:fill="auto"/>
            <w:vAlign w:val="center"/>
          </w:tcPr>
          <w:p w14:paraId="14B8B0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2D78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206069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w:t>
            </w:r>
          </w:p>
        </w:tc>
        <w:tc>
          <w:tcPr>
            <w:tcW w:w="1200" w:type="dxa"/>
            <w:shd w:val="clear" w:color="auto" w:fill="auto"/>
            <w:vAlign w:val="center"/>
          </w:tcPr>
          <w:p w14:paraId="1F2CBC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14:paraId="767237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独生子女父母奖励</w:t>
            </w:r>
          </w:p>
        </w:tc>
        <w:tc>
          <w:tcPr>
            <w:tcW w:w="1269" w:type="dxa"/>
            <w:shd w:val="clear" w:color="auto" w:fill="auto"/>
            <w:vAlign w:val="center"/>
          </w:tcPr>
          <w:p w14:paraId="330DAFB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70585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沧卫家庭函〔2018〕8</w:t>
            </w:r>
          </w:p>
        </w:tc>
        <w:tc>
          <w:tcPr>
            <w:tcW w:w="3195" w:type="dxa"/>
            <w:shd w:val="clear" w:color="auto" w:fill="auto"/>
            <w:vAlign w:val="center"/>
          </w:tcPr>
          <w:p w14:paraId="04906F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4798BD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14:paraId="2A96CD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226780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27C848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234147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14:paraId="2FEB3F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14:paraId="7DFBB4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14:paraId="12C411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14:paraId="2AC1CE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14:paraId="16DBAB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14:paraId="211065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14:paraId="1851E9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(七)索取、收受贿赂的。</w:t>
            </w:r>
          </w:p>
        </w:tc>
        <w:tc>
          <w:tcPr>
            <w:tcW w:w="1042" w:type="dxa"/>
            <w:shd w:val="clear" w:color="auto" w:fill="auto"/>
            <w:vAlign w:val="center"/>
          </w:tcPr>
          <w:p w14:paraId="0AE262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29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66377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94</w:t>
            </w:r>
          </w:p>
        </w:tc>
        <w:tc>
          <w:tcPr>
            <w:tcW w:w="1200" w:type="dxa"/>
            <w:shd w:val="clear" w:color="auto" w:fill="auto"/>
            <w:vAlign w:val="center"/>
          </w:tcPr>
          <w:p w14:paraId="5632C0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14:paraId="730780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现役军人立功受奖奖励金</w:t>
            </w:r>
          </w:p>
        </w:tc>
        <w:tc>
          <w:tcPr>
            <w:tcW w:w="1269" w:type="dxa"/>
            <w:shd w:val="clear" w:color="auto" w:fill="auto"/>
            <w:vAlign w:val="center"/>
          </w:tcPr>
          <w:p w14:paraId="29175B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9AD27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共中央组织部办公厅人力资源社会保障部办公厅财政部办公厅国家公务员局综合司关于调整公务员奖励奖金标准的通知》（人社厅发〔2018〕1号）全文；2.《河北省为立功受奖现役军人家庭送喜报工作实施办法》第九条。</w:t>
            </w:r>
          </w:p>
        </w:tc>
        <w:tc>
          <w:tcPr>
            <w:tcW w:w="3195" w:type="dxa"/>
            <w:shd w:val="clear" w:color="auto" w:fill="auto"/>
            <w:vAlign w:val="center"/>
          </w:tcPr>
          <w:p w14:paraId="5853BDA0">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14:paraId="113FADB3">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14:paraId="78EF41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14:paraId="4F3216A2">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w:t>
            </w:r>
            <w:r>
              <w:rPr>
                <w:rFonts w:hint="eastAsia" w:ascii="宋体" w:hAnsi="宋体" w:eastAsia="宋体" w:cs="宋体"/>
                <w:sz w:val="21"/>
                <w:szCs w:val="21"/>
                <w:lang w:eastAsia="zh-CN"/>
              </w:rPr>
              <w:t>令第</w:t>
            </w:r>
            <w:r>
              <w:rPr>
                <w:rFonts w:hint="eastAsia" w:ascii="宋体" w:hAnsi="宋体" w:eastAsia="宋体" w:cs="宋体"/>
                <w:sz w:val="21"/>
                <w:szCs w:val="21"/>
              </w:rPr>
              <w:t>追回。</w:t>
            </w:r>
          </w:p>
          <w:p w14:paraId="033E17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第四十六条负有军人优待义务的单位不履行优待义务的，由县级人民政府民政部门</w:t>
            </w:r>
            <w:r>
              <w:rPr>
                <w:rFonts w:hint="eastAsia" w:ascii="宋体" w:hAnsi="宋体" w:eastAsia="宋体" w:cs="宋体"/>
                <w:sz w:val="21"/>
                <w:szCs w:val="21"/>
                <w:lang w:eastAsia="zh-CN"/>
              </w:rPr>
              <w:t>责令限期</w:t>
            </w:r>
            <w:r>
              <w:rPr>
                <w:rFonts w:hint="eastAsia" w:ascii="宋体" w:hAnsi="宋体" w:eastAsia="宋体" w:cs="宋体"/>
                <w:sz w:val="21"/>
                <w:szCs w:val="21"/>
              </w:rPr>
              <w:t>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1042" w:type="dxa"/>
            <w:shd w:val="clear" w:color="auto" w:fill="auto"/>
            <w:vAlign w:val="center"/>
          </w:tcPr>
          <w:p w14:paraId="3A442B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082B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6F9327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95</w:t>
            </w:r>
          </w:p>
        </w:tc>
        <w:tc>
          <w:tcPr>
            <w:tcW w:w="1200" w:type="dxa"/>
            <w:shd w:val="clear" w:color="auto" w:fill="auto"/>
            <w:vAlign w:val="center"/>
          </w:tcPr>
          <w:p w14:paraId="7B61FE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14:paraId="7C4844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进藏、进疆一次性奖励</w:t>
            </w:r>
          </w:p>
        </w:tc>
        <w:tc>
          <w:tcPr>
            <w:tcW w:w="1269" w:type="dxa"/>
            <w:shd w:val="clear" w:color="auto" w:fill="auto"/>
            <w:vAlign w:val="center"/>
          </w:tcPr>
          <w:p w14:paraId="71444A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F443C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《关于转发民政部〈关于印发特困人员认定办法的通知〉的通知》(冀民〔2016〕96号)全文。</w:t>
            </w:r>
          </w:p>
        </w:tc>
        <w:tc>
          <w:tcPr>
            <w:tcW w:w="3195" w:type="dxa"/>
            <w:shd w:val="clear" w:color="auto" w:fill="auto"/>
            <w:vAlign w:val="center"/>
          </w:tcPr>
          <w:p w14:paraId="1F2FCDBD">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14:paraId="5AFA0FFD">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14:paraId="60E355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14:paraId="1D2A1825">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w:t>
            </w:r>
            <w:r>
              <w:rPr>
                <w:rFonts w:hint="eastAsia" w:ascii="宋体" w:hAnsi="宋体" w:eastAsia="宋体" w:cs="宋体"/>
                <w:sz w:val="21"/>
                <w:szCs w:val="21"/>
                <w:lang w:eastAsia="zh-CN"/>
              </w:rPr>
              <w:t>令第</w:t>
            </w:r>
            <w:r>
              <w:rPr>
                <w:rFonts w:hint="eastAsia" w:ascii="宋体" w:hAnsi="宋体" w:eastAsia="宋体" w:cs="宋体"/>
                <w:sz w:val="21"/>
                <w:szCs w:val="21"/>
              </w:rPr>
              <w:t>追回。</w:t>
            </w:r>
          </w:p>
          <w:p w14:paraId="53C8A7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第四十六条负有军人优待义务的单位不履行优待义务的，由县级人民政府民政部门</w:t>
            </w:r>
            <w:r>
              <w:rPr>
                <w:rFonts w:hint="eastAsia" w:ascii="宋体" w:hAnsi="宋体" w:eastAsia="宋体" w:cs="宋体"/>
                <w:sz w:val="21"/>
                <w:szCs w:val="21"/>
                <w:lang w:eastAsia="zh-CN"/>
              </w:rPr>
              <w:t>责令限期</w:t>
            </w:r>
            <w:r>
              <w:rPr>
                <w:rFonts w:hint="eastAsia" w:ascii="宋体" w:hAnsi="宋体" w:eastAsia="宋体" w:cs="宋体"/>
                <w:sz w:val="21"/>
                <w:szCs w:val="21"/>
              </w:rPr>
              <w:t>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1042" w:type="dxa"/>
            <w:shd w:val="clear" w:color="auto" w:fill="auto"/>
            <w:vAlign w:val="center"/>
          </w:tcPr>
          <w:p w14:paraId="056CFA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320F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C6E25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96</w:t>
            </w:r>
          </w:p>
        </w:tc>
        <w:tc>
          <w:tcPr>
            <w:tcW w:w="1200" w:type="dxa"/>
            <w:shd w:val="clear" w:color="auto" w:fill="auto"/>
            <w:vAlign w:val="center"/>
          </w:tcPr>
          <w:p w14:paraId="48426F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行政裁决</w:t>
            </w:r>
          </w:p>
        </w:tc>
        <w:tc>
          <w:tcPr>
            <w:tcW w:w="1800" w:type="dxa"/>
            <w:shd w:val="clear" w:color="auto" w:fill="auto"/>
            <w:vAlign w:val="center"/>
          </w:tcPr>
          <w:p w14:paraId="2BD021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违反河道管理条例经济损失处理</w:t>
            </w:r>
          </w:p>
        </w:tc>
        <w:tc>
          <w:tcPr>
            <w:tcW w:w="1269" w:type="dxa"/>
            <w:shd w:val="clear" w:color="auto" w:fill="auto"/>
            <w:vAlign w:val="center"/>
          </w:tcPr>
          <w:p w14:paraId="094423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546C9D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《中华人民共和国河道管理条例》（1988年6月10日国务院令第3号发布，2011年1月8日第一次修正，2017年3月1日第二次修正，2017年10月7日第三次修正，2018年3月19日第四次修正）第四十七条。</w:t>
            </w:r>
          </w:p>
        </w:tc>
        <w:tc>
          <w:tcPr>
            <w:tcW w:w="3195" w:type="dxa"/>
            <w:shd w:val="clear" w:color="auto" w:fill="auto"/>
            <w:vAlign w:val="center"/>
          </w:tcPr>
          <w:p w14:paraId="0FBFAF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1.受理责任：公示应当提交的申请材料，不符合条件的退回材料不予受理；符合条件的申请材料不全的一次性告知补正材料，依法受理或不予受理（不予受理应当告知理由）。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2.审查责任：根据有关法律、法规和规章的规定，及时对申请人提交的申请材料进行现场勘察、取证、专家会审、听证，听取申请人和利害关系人意见，研究提出审查意见，报上级领导。</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3.决定责任：根据调查取证情况，并根据事实和法律法规做出行政裁决决定，制作行政裁决文书。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4.送达责任：将行政裁决决定书送达当事人，同时，通过河北水利网进行信息公开。当事人如不服行政裁决决定可向当地人民法院起诉。</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10A648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222256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1、对符合受理条件的行政裁决申请不予受理的；</w:t>
            </w:r>
          </w:p>
          <w:p w14:paraId="404D8C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2、从事管理的工作人员滥用职权、徇私舞弊、玩忽职守的；</w:t>
            </w:r>
          </w:p>
          <w:p w14:paraId="209550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3、从事管理的工作人员索贿、受贿，谋取不正当利益的；</w:t>
            </w:r>
          </w:p>
          <w:p w14:paraId="5DE5CA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14:paraId="024A42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7A0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6794C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97</w:t>
            </w:r>
          </w:p>
        </w:tc>
        <w:tc>
          <w:tcPr>
            <w:tcW w:w="1200" w:type="dxa"/>
            <w:shd w:val="clear" w:color="auto" w:fill="auto"/>
            <w:vAlign w:val="center"/>
          </w:tcPr>
          <w:p w14:paraId="48C079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行政裁决</w:t>
            </w:r>
          </w:p>
        </w:tc>
        <w:tc>
          <w:tcPr>
            <w:tcW w:w="1800" w:type="dxa"/>
            <w:shd w:val="clear" w:color="auto" w:fill="auto"/>
            <w:vAlign w:val="center"/>
          </w:tcPr>
          <w:p w14:paraId="67F020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水事纠纷裁决</w:t>
            </w:r>
          </w:p>
        </w:tc>
        <w:tc>
          <w:tcPr>
            <w:tcW w:w="1269" w:type="dxa"/>
            <w:shd w:val="clear" w:color="auto" w:fill="auto"/>
            <w:vAlign w:val="center"/>
          </w:tcPr>
          <w:p w14:paraId="1A2C15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FE699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水法》（1988年1月21日主席令第六十一号，2016年7月2日予以修改）第四十六条、第五十七条、第五十八条；2.《中华人民共和国水土保持法》（1991年6月29日主席令第49号公布，2010年12月25日第十一届全国人民代表大会常务委员会第十八次会议修订，主席令第39号公布）第四十六条；3.《取水许可和水资源费征收管理条例》（2006年2月21日中华人民共和国国务院令第460号公布，2017年3月1日《国务院关于修改和废止部分行政法规的决定》修订）第四十六条第三款。</w:t>
            </w:r>
          </w:p>
        </w:tc>
        <w:tc>
          <w:tcPr>
            <w:tcW w:w="3195" w:type="dxa"/>
            <w:shd w:val="clear" w:color="auto" w:fill="auto"/>
            <w:vAlign w:val="center"/>
          </w:tcPr>
          <w:p w14:paraId="55C124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1.受理责任：公示应当提交的申请材料，不符合条件的退回材料不予受理；符合条件的申请材料不全的一次性告知补正材料，依法受理或不予受理（不予受理应当告知理由）。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2.审查责任：根据有关法律、法规和规章的规定，及时对申请人提交的申请材料进行现场勘察、取证、专家会审、听证，听取申请人和利害关系人意见，研究提出审查意见，报上级领导。</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3.决定责任：根据调查取证情况，并根据事实和法律法规做出行政裁决决定，制作行政裁决文书。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4.送达责任：将行政裁决决定书送达当事人，同时，通过河北水利网进行信息公开。当事人如不服行政裁决决定可向当地人民法院起诉。</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6D4DD1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08982D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1、对符合受理条件的行政裁决申请不予受理的；</w:t>
            </w:r>
          </w:p>
          <w:p w14:paraId="5B94A8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2、从事管理的工作人员滥用职权、徇私舞弊、玩忽职守的；</w:t>
            </w:r>
          </w:p>
          <w:p w14:paraId="110178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3、从事管理的工作人员索贿、受贿，谋取不正当利益的；</w:t>
            </w:r>
          </w:p>
          <w:p w14:paraId="626191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14:paraId="6FB20E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14:paraId="5E7A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6DCC4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98</w:t>
            </w:r>
          </w:p>
        </w:tc>
        <w:tc>
          <w:tcPr>
            <w:tcW w:w="1200" w:type="dxa"/>
            <w:shd w:val="clear" w:color="auto" w:fill="auto"/>
            <w:vAlign w:val="center"/>
          </w:tcPr>
          <w:p w14:paraId="02941E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237EF5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对教师申诉的处理</w:t>
            </w:r>
          </w:p>
        </w:tc>
        <w:tc>
          <w:tcPr>
            <w:tcW w:w="1269" w:type="dxa"/>
            <w:shd w:val="clear" w:color="auto" w:fill="auto"/>
            <w:vAlign w:val="center"/>
          </w:tcPr>
          <w:p w14:paraId="55CCC7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AF7CA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《中华人民共和国教师法》；依据文号:中华人民共和国主席令第15号；条款号:第三十九条。</w:t>
            </w:r>
          </w:p>
        </w:tc>
        <w:tc>
          <w:tcPr>
            <w:tcW w:w="3195" w:type="dxa"/>
            <w:shd w:val="clear" w:color="auto" w:fill="auto"/>
            <w:vAlign w:val="center"/>
          </w:tcPr>
          <w:p w14:paraId="75299D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1.受理责任：依据:《中华人民共和国教师法》教师对学校或者其他教育</w:t>
            </w:r>
          </w:p>
          <w:p w14:paraId="762239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机构侵犯其合法权益的，或者对学校或者其他教育机构作出的处理不服的，可以向教育行政部门提出申诉，</w:t>
            </w:r>
          </w:p>
          <w:p w14:paraId="5F7377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2.审查责任：教育行政部门应当在接到申诉的三十日内，作出处理。</w:t>
            </w:r>
          </w:p>
          <w:p w14:paraId="635763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3.送达职责：教育行政部门给予申诉人《受理告知书》、《答复意见书》并在30日内可向上一级申请复查。</w:t>
            </w:r>
          </w:p>
          <w:p w14:paraId="26A537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7CEE5B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709BD1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1.对符合条件的申请不予受理； </w:t>
            </w:r>
          </w:p>
          <w:p w14:paraId="397169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2.对不符合法定条件的申请受理决的； </w:t>
            </w:r>
          </w:p>
          <w:p w14:paraId="6E21F4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3.因处理不当给相对人造成损失的；</w:t>
            </w:r>
          </w:p>
          <w:p w14:paraId="195E59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14:paraId="2FDAF8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14:paraId="42AA50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14:paraId="0096C2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14:paraId="36ACA9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37AF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2FFFDD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99</w:t>
            </w:r>
          </w:p>
        </w:tc>
        <w:tc>
          <w:tcPr>
            <w:tcW w:w="1200" w:type="dxa"/>
            <w:shd w:val="clear" w:color="auto" w:fill="auto"/>
            <w:vAlign w:val="center"/>
          </w:tcPr>
          <w:p w14:paraId="4BD5A4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23B109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对学生申诉的处理</w:t>
            </w:r>
          </w:p>
        </w:tc>
        <w:tc>
          <w:tcPr>
            <w:tcW w:w="1269" w:type="dxa"/>
            <w:shd w:val="clear" w:color="auto" w:fill="auto"/>
            <w:vAlign w:val="center"/>
          </w:tcPr>
          <w:p w14:paraId="38E512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92F8B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教育法》；依据文号:第十三届全国人民代表大会常务委员会第二十八次会议通过《全国人民代表大会常务委员会关于修改〈中华人民共和国教育法〉的决定》，自2021年4月30日起施行；条款号:第四十三条。</w:t>
            </w:r>
          </w:p>
        </w:tc>
        <w:tc>
          <w:tcPr>
            <w:tcW w:w="3195" w:type="dxa"/>
            <w:shd w:val="clear" w:color="auto" w:fill="auto"/>
            <w:vAlign w:val="center"/>
          </w:tcPr>
          <w:p w14:paraId="2E7D0E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1.受理责任：依据:《中华人民共和国教育法》学生对学校给予的处分不服向有关教育行政部门提出申诉，对学校、教师侵犯其人身权、财产权等合法权益，提出申诉。</w:t>
            </w:r>
          </w:p>
          <w:p w14:paraId="337ECC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2.审查责任：教育行政部门应当在接到申诉的三十日内，作出处理。</w:t>
            </w:r>
          </w:p>
          <w:p w14:paraId="2C5E7A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3.送达职责：教育行政部门给予申诉人《受理告知书》、《答复意见书》并在30日内可向上一级申请复查。</w:t>
            </w:r>
          </w:p>
          <w:p w14:paraId="5C2D61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701F81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019539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1.对符合条件的申请不予受理； </w:t>
            </w:r>
          </w:p>
          <w:p w14:paraId="437E10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2.对不符合法定条件的申请受理的； </w:t>
            </w:r>
          </w:p>
          <w:p w14:paraId="4C7BE8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3.因处理不当给相对人造成损失的；</w:t>
            </w:r>
          </w:p>
          <w:p w14:paraId="626BC5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14:paraId="789990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14:paraId="7E2AF9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14:paraId="25CC92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14:paraId="48E1AC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3A1C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667E7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1200" w:type="dxa"/>
            <w:shd w:val="clear" w:color="auto" w:fill="auto"/>
            <w:vAlign w:val="center"/>
          </w:tcPr>
          <w:p w14:paraId="13A000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41D2D4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民办学校年检</w:t>
            </w:r>
          </w:p>
        </w:tc>
        <w:tc>
          <w:tcPr>
            <w:tcW w:w="1269" w:type="dxa"/>
            <w:shd w:val="clear" w:color="auto" w:fill="auto"/>
            <w:vAlign w:val="center"/>
          </w:tcPr>
          <w:p w14:paraId="6FFE96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E3CAD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民办教育促进法》（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中华人民共和国民办教育促进法〉的决定》第二次修正）第八条；2.《国务院关于鼓励社会力量兴办教育促进民办教育健康发展的若干意见》（国发〔2016〕81号）第二十八款。</w:t>
            </w:r>
          </w:p>
        </w:tc>
        <w:tc>
          <w:tcPr>
            <w:tcW w:w="3195" w:type="dxa"/>
            <w:shd w:val="clear" w:color="auto" w:fill="auto"/>
            <w:vAlign w:val="center"/>
          </w:tcPr>
          <w:p w14:paraId="5FD501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ab/>
            </w:r>
            <w:r>
              <w:rPr>
                <w:rFonts w:hint="eastAsia" w:ascii="宋体" w:hAnsi="宋体" w:eastAsia="宋体" w:cs="宋体"/>
                <w:color w:val="000000"/>
                <w:kern w:val="0"/>
                <w:sz w:val="21"/>
                <w:szCs w:val="21"/>
                <w:lang w:val="en-US" w:eastAsia="zh-CN"/>
              </w:rPr>
              <w:t>1.责任依据：依据:《中华人民共和国民办教育促进法》当地教育行政部门负责民办教育办学机构的年检工作。</w:t>
            </w:r>
          </w:p>
          <w:p w14:paraId="55944F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2.审核责任：教育行政部门依据年检要求对民办教育机构进行检查和审核，对于合格的予以继续办学，不合格，限期整改。</w:t>
            </w:r>
          </w:p>
          <w:p w14:paraId="6F8316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3.事后监管职责：对于不合格民办教育机构，整改后及时进行审查。</w:t>
            </w:r>
          </w:p>
          <w:p w14:paraId="1E239E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14:paraId="542406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76FB8D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1.对不合格机构准予以合格的;</w:t>
            </w:r>
          </w:p>
          <w:p w14:paraId="44E2A0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2.对合格机构不予合格的。</w:t>
            </w:r>
          </w:p>
          <w:p w14:paraId="5DA729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3.不依法履行职责，影响公正。</w:t>
            </w:r>
          </w:p>
          <w:p w14:paraId="522383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4.工作人员滥用职权、徇私舞弊、玩忽职守的；</w:t>
            </w:r>
          </w:p>
          <w:p w14:paraId="1793C7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5.工作人员索贿、受贿，谋取不正当利益的；</w:t>
            </w:r>
          </w:p>
          <w:p w14:paraId="67129D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6.机构整改没有及时进行审查；</w:t>
            </w:r>
          </w:p>
          <w:p w14:paraId="0AEF3E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14:paraId="1CA2CB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26CF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500F0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101</w:t>
            </w:r>
          </w:p>
        </w:tc>
        <w:tc>
          <w:tcPr>
            <w:tcW w:w="1200" w:type="dxa"/>
            <w:shd w:val="clear" w:color="auto" w:fill="auto"/>
            <w:vAlign w:val="center"/>
          </w:tcPr>
          <w:p w14:paraId="7FB523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7D9FDE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教育类社会团体筹备申请、成立登记、变更登记、注销登记前的审查</w:t>
            </w:r>
          </w:p>
        </w:tc>
        <w:tc>
          <w:tcPr>
            <w:tcW w:w="1269" w:type="dxa"/>
            <w:shd w:val="clear" w:color="auto" w:fill="auto"/>
            <w:vAlign w:val="center"/>
          </w:tcPr>
          <w:p w14:paraId="442B92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C0F80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《社会团体登记管理条例》（国务院第250号令第）第三条。</w:t>
            </w:r>
          </w:p>
        </w:tc>
        <w:tc>
          <w:tcPr>
            <w:tcW w:w="3195" w:type="dxa"/>
            <w:shd w:val="clear" w:color="auto" w:fill="auto"/>
            <w:vAlign w:val="center"/>
          </w:tcPr>
          <w:p w14:paraId="597F6F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1.责任依据：依据:《社会团体登记管理条例》成立教育类社会团体，应当经其业务主管教育部门审查同意，并依照本条例的规定进行登记。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2.审核责任：教育行政部门对于社会团体依据条例要求进行审核</w:t>
            </w:r>
          </w:p>
          <w:p w14:paraId="4E28FF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3.事后监管职责：对于不符合要求的社会团体，及时沟通，并讲明需改正的地方，给予改正时间，整改后及时进行再次审查。</w:t>
            </w:r>
          </w:p>
          <w:p w14:paraId="30E781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4.其他法律法规规章文件规定应履行的责任。</w:t>
            </w:r>
          </w:p>
          <w:p w14:paraId="006517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2723" w:type="dxa"/>
            <w:shd w:val="clear" w:color="auto" w:fill="auto"/>
            <w:vAlign w:val="center"/>
          </w:tcPr>
          <w:p w14:paraId="1B4BB1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1F5E3C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1.对符合条件的申请不予同意； </w:t>
            </w:r>
          </w:p>
          <w:p w14:paraId="75FDD0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2.对不符合法定条件的团体给予同意的； </w:t>
            </w:r>
          </w:p>
          <w:p w14:paraId="54CE5E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3.因处理不当给造成损失的；</w:t>
            </w:r>
          </w:p>
          <w:p w14:paraId="685CFF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14:paraId="2B3A76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14:paraId="4347CA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14:paraId="5BC19F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14:paraId="6847FD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4A2C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DA135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102</w:t>
            </w:r>
          </w:p>
        </w:tc>
        <w:tc>
          <w:tcPr>
            <w:tcW w:w="1200" w:type="dxa"/>
            <w:shd w:val="clear" w:color="auto" w:fill="auto"/>
            <w:vAlign w:val="center"/>
          </w:tcPr>
          <w:p w14:paraId="115FA2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1259F1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义务教育（含特教）入学注册、转学办理</w:t>
            </w:r>
          </w:p>
        </w:tc>
        <w:tc>
          <w:tcPr>
            <w:tcW w:w="1269" w:type="dxa"/>
            <w:shd w:val="clear" w:color="auto" w:fill="auto"/>
            <w:vAlign w:val="center"/>
          </w:tcPr>
          <w:p w14:paraId="74BB00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3564A3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《河北省义务教育阶段学生学籍管理办法实施细则（修订）》第二十四条。</w:t>
            </w:r>
          </w:p>
        </w:tc>
        <w:tc>
          <w:tcPr>
            <w:tcW w:w="3195" w:type="dxa"/>
            <w:shd w:val="clear" w:color="auto" w:fill="auto"/>
            <w:vAlign w:val="center"/>
          </w:tcPr>
          <w:p w14:paraId="329096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1.责任依据：依据《河北省义务教育阶段学生学籍管理办法实施细则（修订）》要求，教育行政部门负责给义务教育（特教）阶段学生入学、转学办理的工作。</w:t>
            </w:r>
          </w:p>
          <w:p w14:paraId="79534A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2.审核责任：教育行政部门协调解决学校接收有困难的情况。教育行政部门负责审核相关材料，对于转学给予办理。</w:t>
            </w:r>
          </w:p>
          <w:p w14:paraId="5353AE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3.其他法律法规规章文件规定应履行的责任。</w:t>
            </w:r>
          </w:p>
        </w:tc>
        <w:tc>
          <w:tcPr>
            <w:tcW w:w="2723" w:type="dxa"/>
            <w:shd w:val="clear" w:color="auto" w:fill="auto"/>
            <w:vAlign w:val="center"/>
          </w:tcPr>
          <w:p w14:paraId="3ED159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6D3BC9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1.对不符合转学条件者准予以转学的;</w:t>
            </w:r>
          </w:p>
          <w:p w14:paraId="39EEEF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2.对符合转学条件者不予转学的。</w:t>
            </w:r>
          </w:p>
          <w:p w14:paraId="17660C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3.不依法履行职责，影响公正。</w:t>
            </w:r>
          </w:p>
          <w:p w14:paraId="5A3365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4.工作人员滥用职权、徇私舞弊、玩忽职守的；</w:t>
            </w:r>
          </w:p>
          <w:p w14:paraId="0D58D5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5.工作人员索贿、受贿，谋取不正当利益的；</w:t>
            </w:r>
          </w:p>
          <w:p w14:paraId="447B0F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14:paraId="5DC71C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5552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37411B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103</w:t>
            </w:r>
          </w:p>
        </w:tc>
        <w:tc>
          <w:tcPr>
            <w:tcW w:w="1200" w:type="dxa"/>
            <w:shd w:val="clear" w:color="auto" w:fill="auto"/>
            <w:vAlign w:val="center"/>
          </w:tcPr>
          <w:p w14:paraId="6A169A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544B0A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民办幼儿园分类评估</w:t>
            </w:r>
          </w:p>
        </w:tc>
        <w:tc>
          <w:tcPr>
            <w:tcW w:w="1269" w:type="dxa"/>
            <w:shd w:val="clear" w:color="auto" w:fill="auto"/>
            <w:vAlign w:val="center"/>
          </w:tcPr>
          <w:p w14:paraId="1356AD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015F7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河北省教育厅关于印发《河北省城市幼儿园分类评定标准（试行）》、《河北省农村幼儿园分类评定标准（试行）》的通知（冀教基[2009]61 号）</w:t>
            </w:r>
          </w:p>
        </w:tc>
        <w:tc>
          <w:tcPr>
            <w:tcW w:w="3195" w:type="dxa"/>
            <w:shd w:val="clear" w:color="auto" w:fill="auto"/>
            <w:vAlign w:val="center"/>
          </w:tcPr>
          <w:p w14:paraId="32A06F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1.责任依据：依据:《河北省城市幼儿园分类评定标准》(试行)、《河北省农村幼儿园分类评定标准》(试行)的通知市级教育行政部门负责辖区内的民办幼儿园的分类评估。</w:t>
            </w:r>
          </w:p>
          <w:p w14:paraId="645E79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2.事后监管职责：对于不合格的民办幼儿园，及时沟通，并讲明需改正的地方，给予改正时间，整改后及时进行再次评估。</w:t>
            </w:r>
          </w:p>
          <w:p w14:paraId="7FD6C6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3.其他法律法规规章文件规定应履行的责任。</w:t>
            </w:r>
          </w:p>
        </w:tc>
        <w:tc>
          <w:tcPr>
            <w:tcW w:w="2723" w:type="dxa"/>
            <w:shd w:val="clear" w:color="auto" w:fill="auto"/>
            <w:vAlign w:val="center"/>
          </w:tcPr>
          <w:p w14:paraId="6406DE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082F6F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1.对申诉人的案件不予受理；</w:t>
            </w:r>
          </w:p>
          <w:p w14:paraId="535F95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2.对不应受理的案件进行受理；</w:t>
            </w:r>
          </w:p>
          <w:p w14:paraId="4C330F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3.不依法履行受理处理责任、工作人员滥用职权、徇私舞弊、玩忽职守的；</w:t>
            </w:r>
          </w:p>
          <w:p w14:paraId="3B21CF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4.工作人员索贿、受贿，谋取不正当利益的；</w:t>
            </w:r>
          </w:p>
          <w:p w14:paraId="004C88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5.其他违反法律法规规章文件规定的行为。</w:t>
            </w:r>
          </w:p>
        </w:tc>
        <w:tc>
          <w:tcPr>
            <w:tcW w:w="1042" w:type="dxa"/>
            <w:shd w:val="clear" w:color="auto" w:fill="auto"/>
            <w:vAlign w:val="center"/>
          </w:tcPr>
          <w:p w14:paraId="70935A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48CF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76090B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104</w:t>
            </w:r>
          </w:p>
        </w:tc>
        <w:tc>
          <w:tcPr>
            <w:tcW w:w="1200" w:type="dxa"/>
            <w:shd w:val="clear" w:color="auto" w:fill="auto"/>
            <w:vAlign w:val="center"/>
          </w:tcPr>
          <w:p w14:paraId="4E0102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7C68D5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水利工程建设项目验收</w:t>
            </w:r>
          </w:p>
        </w:tc>
        <w:tc>
          <w:tcPr>
            <w:tcW w:w="1269" w:type="dxa"/>
            <w:shd w:val="clear" w:color="auto" w:fill="auto"/>
            <w:vAlign w:val="center"/>
          </w:tcPr>
          <w:p w14:paraId="4DA896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F3D00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1.《水利工程建设项目管理规定》（水建〔1995〕128号）第十五条；2.《水利工程建设项目管理规定》（水建〔1995〕128号，根据2016年8月1日《水利部关于废止和修改部分规章的决定》修正）第十五条。</w:t>
            </w:r>
          </w:p>
        </w:tc>
        <w:tc>
          <w:tcPr>
            <w:tcW w:w="3195" w:type="dxa"/>
            <w:shd w:val="clear" w:color="auto" w:fill="auto"/>
            <w:vAlign w:val="center"/>
          </w:tcPr>
          <w:p w14:paraId="4B4054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2.审查责任：按照《水利水电建设工程验收规程》，对书面申请材料进行审查，提出是否同意竣工验收意见，组织现场检查验收。</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3.决定责任：作出同意通过验收或者不予通过验收决定，法定告知（不同意通过验收的，应当书面告知理由）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4.送达责任：验收委员会同意验收的制发送达竣工验收鉴定书，按规定信息公开，将档案归档。</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14:paraId="149239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14:paraId="55453F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1、对符合受理条件的申请不予受理的；</w:t>
            </w:r>
          </w:p>
          <w:p w14:paraId="6404A2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2、从事管理的工作人员滥用职权、徇私舞弊、玩忽职守的；</w:t>
            </w:r>
          </w:p>
          <w:p w14:paraId="26EFB1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3、从事管理的工作人员索贿、受贿，谋取不正当利益的；</w:t>
            </w:r>
          </w:p>
          <w:p w14:paraId="216F64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14:paraId="06168F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7E42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1DA5E4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105</w:t>
            </w:r>
          </w:p>
        </w:tc>
        <w:tc>
          <w:tcPr>
            <w:tcW w:w="1200" w:type="dxa"/>
            <w:shd w:val="clear" w:color="auto" w:fill="auto"/>
            <w:vAlign w:val="center"/>
          </w:tcPr>
          <w:p w14:paraId="70A96B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45EE85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对放射工作人员《放射工作人员证》的核发</w:t>
            </w:r>
          </w:p>
        </w:tc>
        <w:tc>
          <w:tcPr>
            <w:tcW w:w="1269" w:type="dxa"/>
            <w:shd w:val="clear" w:color="auto" w:fill="auto"/>
            <w:vAlign w:val="center"/>
          </w:tcPr>
          <w:p w14:paraId="16BEEC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0B31CC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《放射工作人员职业健康管理办法》；依据文号:中华人民共和国卫生部令第55号；条款号:第六条。</w:t>
            </w:r>
          </w:p>
        </w:tc>
        <w:tc>
          <w:tcPr>
            <w:tcW w:w="3195" w:type="dxa"/>
            <w:shd w:val="clear" w:color="auto" w:fill="auto"/>
            <w:vAlign w:val="center"/>
          </w:tcPr>
          <w:p w14:paraId="4F1ADD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1、受理责任：依法受理或不予受理，并一次性告之不予受理理由或需补充提供的相关材料目录。职业性放射性疾病的诊断鉴定工作按照《职业病诊断与鉴定管理办法》和国家有关标准执行。</w:t>
            </w:r>
          </w:p>
          <w:p w14:paraId="3AD1F8C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14:paraId="2CB875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66AD7E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613E7A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40BCE7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第四十三条开展个人剂量监测的职业卫生技术服务机构和承担放射工作人员职业健康检查的医疗机构违反本办法，有下列行为之一的，按照《职业病防治法》第七十三条处罚： （一）超出资质范围从事个人剂量监测技术服务的，或者超出批准范围从事放射工作人员职业健康检查的； （二）未按《职业病防治法》和本办法规定履行法定职责的； （三）出具虚假证明文件的。</w:t>
            </w:r>
          </w:p>
        </w:tc>
        <w:tc>
          <w:tcPr>
            <w:tcW w:w="1042" w:type="dxa"/>
            <w:shd w:val="clear" w:color="auto" w:fill="auto"/>
            <w:vAlign w:val="center"/>
          </w:tcPr>
          <w:p w14:paraId="32F028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0242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2C6028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106</w:t>
            </w:r>
          </w:p>
        </w:tc>
        <w:tc>
          <w:tcPr>
            <w:tcW w:w="1200" w:type="dxa"/>
            <w:shd w:val="clear" w:color="auto" w:fill="auto"/>
            <w:vAlign w:val="center"/>
          </w:tcPr>
          <w:p w14:paraId="0EAFB2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0E807F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《独生子女父母光荣证》办理</w:t>
            </w:r>
          </w:p>
        </w:tc>
        <w:tc>
          <w:tcPr>
            <w:tcW w:w="1269" w:type="dxa"/>
            <w:shd w:val="clear" w:color="auto" w:fill="auto"/>
            <w:vAlign w:val="center"/>
          </w:tcPr>
          <w:p w14:paraId="66C853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2928E9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河北省人口与计划生育条例(2016修正)》；依据文号:(根据2016年3月29日河北省第十二届人民代表大会常务委员会第二十次会议《河北省人民代表大会常务委员会关于修改〈河北省人口与计划生育条例〉的决定》修正)；条款号:第三十条；2.《河北省人口与计划生育条例(2016修正)》；依据文号:河北省第十二届人民代表大会常务委员会公告第79号；条款号:第三十一条。</w:t>
            </w:r>
          </w:p>
        </w:tc>
        <w:tc>
          <w:tcPr>
            <w:tcW w:w="3195" w:type="dxa"/>
            <w:shd w:val="clear" w:color="auto" w:fill="auto"/>
            <w:vAlign w:val="center"/>
          </w:tcPr>
          <w:p w14:paraId="4FD989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14:paraId="374892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14:paraId="76A7AB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14:paraId="1EBF3D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14:paraId="379285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14:paraId="319177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14:paraId="7F036B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14:paraId="61E5C0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14:paraId="5D3F72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14:paraId="5BF2D2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14:paraId="4F2472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14:paraId="689298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14:paraId="225926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14:paraId="0C5778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14:paraId="0FE70D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1D9A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469F74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107</w:t>
            </w:r>
          </w:p>
        </w:tc>
        <w:tc>
          <w:tcPr>
            <w:tcW w:w="1200" w:type="dxa"/>
            <w:shd w:val="clear" w:color="auto" w:fill="auto"/>
            <w:vAlign w:val="center"/>
          </w:tcPr>
          <w:p w14:paraId="0925C1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291CCC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体育类民办非企业单位申请登记审查</w:t>
            </w:r>
          </w:p>
        </w:tc>
        <w:tc>
          <w:tcPr>
            <w:tcW w:w="1269" w:type="dxa"/>
            <w:shd w:val="clear" w:color="auto" w:fill="auto"/>
            <w:vAlign w:val="center"/>
          </w:tcPr>
          <w:p w14:paraId="4BB3E9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12C77C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1.《民办非企业单位登记管理暂行条例》（国务院令第251号）第五条、八条；2.《体育类民办非企业单位登记审查与管理暂行办法》（国家体育总局、民政部令第5号）第三条。</w:t>
            </w:r>
          </w:p>
        </w:tc>
        <w:tc>
          <w:tcPr>
            <w:tcW w:w="3195" w:type="dxa"/>
            <w:shd w:val="clear" w:color="auto" w:fill="auto"/>
            <w:vAlign w:val="center"/>
          </w:tcPr>
          <w:p w14:paraId="04D908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1、受理阶段责任：公示依法应当提交的材料，一次性告知补正材料(5个工作日完成）；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2、审查阶段责任：按照体育类民办非企业单位登记审查与管理相关法律法规，审核有关材料(10个工作日内完成）；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3、决定阶段责任：作出申请人是否审核通过的决定，不符合要求的，通知申请人，并告知需要补正的内容或者出具书面不予受理的理由(5个工作日内完成）；                                     4、送达阶段责任：报分管领导实质审查，通过确认的，出具同意筹备批件，告知申请人到民政部门提交办理，不合格的退回并书面说明理由(5个工作日内完成）；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5、事后监管阶段责任：开展定期和不定期检查，对隐瞒有关情况、提供虚假材料以及以欺骗、贿赂等不正当手段成立体育类民办非企业的，按照有关规定进行处罚；                                          6、其他法律法规规章规定应履行的责任。</w:t>
            </w:r>
          </w:p>
        </w:tc>
        <w:tc>
          <w:tcPr>
            <w:tcW w:w="2723" w:type="dxa"/>
            <w:shd w:val="clear" w:color="auto" w:fill="auto"/>
            <w:vAlign w:val="center"/>
          </w:tcPr>
          <w:p w14:paraId="4FB557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2、不在办公场所公示依法应当公示的材料的；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3、申请人提交的申请材料不齐全、不符合法定形式，不一次告知申请人必须补正的全部内容的；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4、未依法说明不受理申请或者不予决定的理由的；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5、依法应当举行听证而不举行听证的；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6、擅自收费或者不按照法定项目和标准收费的；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7、截留、挪用、私分或者变相私分依法收取的费用的；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8、不依法履行监督职责或者监督不力，造成严重后果；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9、其他违反法律法规等规定的行为。</w:t>
            </w:r>
          </w:p>
        </w:tc>
        <w:tc>
          <w:tcPr>
            <w:tcW w:w="1042" w:type="dxa"/>
            <w:shd w:val="clear" w:color="auto" w:fill="auto"/>
            <w:vAlign w:val="center"/>
          </w:tcPr>
          <w:p w14:paraId="77D16E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14:paraId="146C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14:paraId="5516C7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108</w:t>
            </w:r>
          </w:p>
        </w:tc>
        <w:tc>
          <w:tcPr>
            <w:tcW w:w="1200" w:type="dxa"/>
            <w:shd w:val="clear" w:color="auto" w:fill="auto"/>
            <w:vAlign w:val="center"/>
          </w:tcPr>
          <w:p w14:paraId="3DFEF6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14:paraId="15192A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宗教团体成立、变更、注销前审批</w:t>
            </w:r>
          </w:p>
        </w:tc>
        <w:tc>
          <w:tcPr>
            <w:tcW w:w="1269" w:type="dxa"/>
            <w:shd w:val="clear" w:color="auto" w:fill="auto"/>
            <w:vAlign w:val="center"/>
          </w:tcPr>
          <w:p w14:paraId="3E83B8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14:paraId="6617E7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《宗教事务条例》（2004年11月30日国务院令第426号，2017年8月26日修订）第七条第一款，《社会团体登记管理条例》（1998年10月25日国务院令第250号，2016年2月6日予以修改）第九条。第十八条第一款，第十九条。</w:t>
            </w:r>
          </w:p>
        </w:tc>
        <w:tc>
          <w:tcPr>
            <w:tcW w:w="3195" w:type="dxa"/>
            <w:shd w:val="clear" w:color="auto" w:fill="auto"/>
            <w:vAlign w:val="center"/>
          </w:tcPr>
          <w:p w14:paraId="7B22EF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14:paraId="052B3A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14:paraId="347C0E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p>
        </w:tc>
      </w:tr>
    </w:tbl>
    <w:p w14:paraId="4A7E1189">
      <w:pPr>
        <w:jc w:val="both"/>
        <w:rPr>
          <w:rFonts w:hint="default" w:ascii="宋体" w:hAnsi="宋体" w:eastAsia="宋体" w:cs="宋体"/>
          <w:sz w:val="18"/>
          <w:szCs w:val="18"/>
          <w:lang w:val="en-US" w:eastAsia="zh-CN"/>
        </w:rPr>
      </w:pPr>
    </w:p>
    <w:sectPr>
      <w:footerReference r:id="rId3" w:type="default"/>
      <w:pgSz w:w="16838" w:h="11906" w:orient="landscape"/>
      <w:pgMar w:top="1531" w:right="1984" w:bottom="1531" w:left="1984"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BA1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CC9B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DCC9B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MTFiMjg0NjkwYzc3MGE0NDExOGQwZWQ2NTg5N2IifQ=="/>
  </w:docVars>
  <w:rsids>
    <w:rsidRoot w:val="00172A27"/>
    <w:rsid w:val="000469F1"/>
    <w:rsid w:val="00070D06"/>
    <w:rsid w:val="00320B41"/>
    <w:rsid w:val="00340FC9"/>
    <w:rsid w:val="0035616C"/>
    <w:rsid w:val="0039595F"/>
    <w:rsid w:val="0042274A"/>
    <w:rsid w:val="00454AC9"/>
    <w:rsid w:val="005225FA"/>
    <w:rsid w:val="005815FD"/>
    <w:rsid w:val="00664CA6"/>
    <w:rsid w:val="0085750A"/>
    <w:rsid w:val="008D29AD"/>
    <w:rsid w:val="00901608"/>
    <w:rsid w:val="00932975"/>
    <w:rsid w:val="009A6673"/>
    <w:rsid w:val="00B33EA4"/>
    <w:rsid w:val="00B7042B"/>
    <w:rsid w:val="00C35B8A"/>
    <w:rsid w:val="00E20D37"/>
    <w:rsid w:val="00E80FB5"/>
    <w:rsid w:val="00EA38EB"/>
    <w:rsid w:val="013E0633"/>
    <w:rsid w:val="01A91433"/>
    <w:rsid w:val="01CB54F2"/>
    <w:rsid w:val="021B07BF"/>
    <w:rsid w:val="02331E6D"/>
    <w:rsid w:val="02473508"/>
    <w:rsid w:val="02772DCB"/>
    <w:rsid w:val="02B04F43"/>
    <w:rsid w:val="02B76669"/>
    <w:rsid w:val="032867B9"/>
    <w:rsid w:val="037158D0"/>
    <w:rsid w:val="03B2223D"/>
    <w:rsid w:val="03B6070E"/>
    <w:rsid w:val="03FD003B"/>
    <w:rsid w:val="040409AB"/>
    <w:rsid w:val="0489164C"/>
    <w:rsid w:val="04897B6A"/>
    <w:rsid w:val="04A42CA3"/>
    <w:rsid w:val="04C66B90"/>
    <w:rsid w:val="054F6C6A"/>
    <w:rsid w:val="056A522D"/>
    <w:rsid w:val="05B5126E"/>
    <w:rsid w:val="05CD7358"/>
    <w:rsid w:val="06B01851"/>
    <w:rsid w:val="06E35ADF"/>
    <w:rsid w:val="06EB4EC7"/>
    <w:rsid w:val="07ED7678"/>
    <w:rsid w:val="08076868"/>
    <w:rsid w:val="082F03E4"/>
    <w:rsid w:val="0850278D"/>
    <w:rsid w:val="088E0AAA"/>
    <w:rsid w:val="089D0BEC"/>
    <w:rsid w:val="08A77B7C"/>
    <w:rsid w:val="08C60DC0"/>
    <w:rsid w:val="08E538BB"/>
    <w:rsid w:val="08FA3336"/>
    <w:rsid w:val="090B586A"/>
    <w:rsid w:val="092118F4"/>
    <w:rsid w:val="09230B22"/>
    <w:rsid w:val="095460AF"/>
    <w:rsid w:val="09BE7906"/>
    <w:rsid w:val="0A7A732B"/>
    <w:rsid w:val="0A9B3206"/>
    <w:rsid w:val="0AB920C1"/>
    <w:rsid w:val="0B5922DD"/>
    <w:rsid w:val="0C2A3F33"/>
    <w:rsid w:val="0C4C5B1E"/>
    <w:rsid w:val="0C6542D0"/>
    <w:rsid w:val="0CB45258"/>
    <w:rsid w:val="0CCC4991"/>
    <w:rsid w:val="0CED25C9"/>
    <w:rsid w:val="0D0D75B7"/>
    <w:rsid w:val="0DE74168"/>
    <w:rsid w:val="0DE973B0"/>
    <w:rsid w:val="0E4833FA"/>
    <w:rsid w:val="0E867E1D"/>
    <w:rsid w:val="0E9B52EC"/>
    <w:rsid w:val="106A693E"/>
    <w:rsid w:val="10DE353E"/>
    <w:rsid w:val="11177BEB"/>
    <w:rsid w:val="11475CE8"/>
    <w:rsid w:val="1147725F"/>
    <w:rsid w:val="11AE4ADD"/>
    <w:rsid w:val="12693DB6"/>
    <w:rsid w:val="126A0165"/>
    <w:rsid w:val="12DC3881"/>
    <w:rsid w:val="12F26005"/>
    <w:rsid w:val="12F85A57"/>
    <w:rsid w:val="134A5FBB"/>
    <w:rsid w:val="134D2CF5"/>
    <w:rsid w:val="13DE6CF4"/>
    <w:rsid w:val="143D4587"/>
    <w:rsid w:val="144E2F22"/>
    <w:rsid w:val="15B510B9"/>
    <w:rsid w:val="16127984"/>
    <w:rsid w:val="16247CE7"/>
    <w:rsid w:val="169856BB"/>
    <w:rsid w:val="17562DA7"/>
    <w:rsid w:val="17D91DE8"/>
    <w:rsid w:val="180F508C"/>
    <w:rsid w:val="185036E0"/>
    <w:rsid w:val="18C96E22"/>
    <w:rsid w:val="18DB79D7"/>
    <w:rsid w:val="19135EED"/>
    <w:rsid w:val="195C5404"/>
    <w:rsid w:val="198E723D"/>
    <w:rsid w:val="19CD3D1F"/>
    <w:rsid w:val="19DC2B0C"/>
    <w:rsid w:val="1A2F0966"/>
    <w:rsid w:val="1A4F6C17"/>
    <w:rsid w:val="1A652524"/>
    <w:rsid w:val="1A8E6D83"/>
    <w:rsid w:val="1A90390E"/>
    <w:rsid w:val="1AAC3319"/>
    <w:rsid w:val="1B580075"/>
    <w:rsid w:val="1BBA2603"/>
    <w:rsid w:val="1BE80C6D"/>
    <w:rsid w:val="1C394AF2"/>
    <w:rsid w:val="1D191E6D"/>
    <w:rsid w:val="1D293D93"/>
    <w:rsid w:val="1D334AEB"/>
    <w:rsid w:val="1D6D13A8"/>
    <w:rsid w:val="1D9939EA"/>
    <w:rsid w:val="1E790DE7"/>
    <w:rsid w:val="1E8861B8"/>
    <w:rsid w:val="1ED94962"/>
    <w:rsid w:val="1EE40090"/>
    <w:rsid w:val="1F0F5BD8"/>
    <w:rsid w:val="1F615DCC"/>
    <w:rsid w:val="1FEC574F"/>
    <w:rsid w:val="1FF16028"/>
    <w:rsid w:val="20197235"/>
    <w:rsid w:val="20F60D1A"/>
    <w:rsid w:val="21A85AAC"/>
    <w:rsid w:val="21D36FB1"/>
    <w:rsid w:val="21E35831"/>
    <w:rsid w:val="22047073"/>
    <w:rsid w:val="2207025E"/>
    <w:rsid w:val="22194048"/>
    <w:rsid w:val="22845866"/>
    <w:rsid w:val="22953324"/>
    <w:rsid w:val="231653D5"/>
    <w:rsid w:val="234604AA"/>
    <w:rsid w:val="23546F81"/>
    <w:rsid w:val="23E17175"/>
    <w:rsid w:val="23FF63D3"/>
    <w:rsid w:val="24116E75"/>
    <w:rsid w:val="243343C9"/>
    <w:rsid w:val="24765B0F"/>
    <w:rsid w:val="248A0D81"/>
    <w:rsid w:val="24A80C22"/>
    <w:rsid w:val="262E525B"/>
    <w:rsid w:val="26A33C8D"/>
    <w:rsid w:val="26B44D5E"/>
    <w:rsid w:val="2717531E"/>
    <w:rsid w:val="273A7EDF"/>
    <w:rsid w:val="27521790"/>
    <w:rsid w:val="2762349D"/>
    <w:rsid w:val="279142F8"/>
    <w:rsid w:val="27944064"/>
    <w:rsid w:val="2799380A"/>
    <w:rsid w:val="27B653FB"/>
    <w:rsid w:val="27C20051"/>
    <w:rsid w:val="285C13D8"/>
    <w:rsid w:val="286217AC"/>
    <w:rsid w:val="28964D80"/>
    <w:rsid w:val="28EC2BDB"/>
    <w:rsid w:val="28FF44CE"/>
    <w:rsid w:val="2975564E"/>
    <w:rsid w:val="29A04045"/>
    <w:rsid w:val="29A9410A"/>
    <w:rsid w:val="29FA6523"/>
    <w:rsid w:val="2A3000C3"/>
    <w:rsid w:val="2A4359C0"/>
    <w:rsid w:val="2A557F25"/>
    <w:rsid w:val="2A8907AA"/>
    <w:rsid w:val="2BD83540"/>
    <w:rsid w:val="2BEF66EA"/>
    <w:rsid w:val="2C16487A"/>
    <w:rsid w:val="2CA72681"/>
    <w:rsid w:val="2CF1209F"/>
    <w:rsid w:val="2D01548D"/>
    <w:rsid w:val="2D151813"/>
    <w:rsid w:val="2D34528D"/>
    <w:rsid w:val="2D8048B9"/>
    <w:rsid w:val="2DA3052B"/>
    <w:rsid w:val="2DD12A62"/>
    <w:rsid w:val="2DEB6392"/>
    <w:rsid w:val="2E3D6593"/>
    <w:rsid w:val="2E4E584D"/>
    <w:rsid w:val="2E7D3EF7"/>
    <w:rsid w:val="2EE65A11"/>
    <w:rsid w:val="2F25464A"/>
    <w:rsid w:val="2F566DC8"/>
    <w:rsid w:val="2FA572A9"/>
    <w:rsid w:val="2FC72491"/>
    <w:rsid w:val="2FE301F3"/>
    <w:rsid w:val="2FE317BB"/>
    <w:rsid w:val="2FF6337D"/>
    <w:rsid w:val="304A4B26"/>
    <w:rsid w:val="30602B2E"/>
    <w:rsid w:val="30E42FEA"/>
    <w:rsid w:val="31464739"/>
    <w:rsid w:val="315E61A8"/>
    <w:rsid w:val="316803F7"/>
    <w:rsid w:val="316B0A2D"/>
    <w:rsid w:val="3172642D"/>
    <w:rsid w:val="319518A1"/>
    <w:rsid w:val="319965D3"/>
    <w:rsid w:val="31AD4435"/>
    <w:rsid w:val="31F215A3"/>
    <w:rsid w:val="31FF7F9A"/>
    <w:rsid w:val="321538A8"/>
    <w:rsid w:val="3216616A"/>
    <w:rsid w:val="323A7145"/>
    <w:rsid w:val="32440415"/>
    <w:rsid w:val="329A5417"/>
    <w:rsid w:val="329A788D"/>
    <w:rsid w:val="331F58A2"/>
    <w:rsid w:val="33601D36"/>
    <w:rsid w:val="337E1371"/>
    <w:rsid w:val="344E522F"/>
    <w:rsid w:val="346B22BC"/>
    <w:rsid w:val="3525315D"/>
    <w:rsid w:val="354F13E0"/>
    <w:rsid w:val="35563284"/>
    <w:rsid w:val="356A5098"/>
    <w:rsid w:val="3592207D"/>
    <w:rsid w:val="35BB3A9E"/>
    <w:rsid w:val="37393245"/>
    <w:rsid w:val="37503434"/>
    <w:rsid w:val="37587E61"/>
    <w:rsid w:val="37A60EC2"/>
    <w:rsid w:val="37E52800"/>
    <w:rsid w:val="380B1A49"/>
    <w:rsid w:val="382660B8"/>
    <w:rsid w:val="382F6E41"/>
    <w:rsid w:val="38CF44BE"/>
    <w:rsid w:val="39082B87"/>
    <w:rsid w:val="392F0873"/>
    <w:rsid w:val="39695B50"/>
    <w:rsid w:val="39BE097C"/>
    <w:rsid w:val="39C555A5"/>
    <w:rsid w:val="39D569DC"/>
    <w:rsid w:val="39E17162"/>
    <w:rsid w:val="3A3A5324"/>
    <w:rsid w:val="3A7523CD"/>
    <w:rsid w:val="3A781C09"/>
    <w:rsid w:val="3A845A0B"/>
    <w:rsid w:val="3ACC082D"/>
    <w:rsid w:val="3AEE2362"/>
    <w:rsid w:val="3C535B5E"/>
    <w:rsid w:val="3C6668E6"/>
    <w:rsid w:val="3C6F252B"/>
    <w:rsid w:val="3C780BEC"/>
    <w:rsid w:val="3C7E4005"/>
    <w:rsid w:val="3CAD7416"/>
    <w:rsid w:val="3CC852CC"/>
    <w:rsid w:val="3D2A7208"/>
    <w:rsid w:val="3D3A4663"/>
    <w:rsid w:val="3DDC5DBB"/>
    <w:rsid w:val="3DEB49AE"/>
    <w:rsid w:val="3DF276B5"/>
    <w:rsid w:val="3EC00B56"/>
    <w:rsid w:val="3F540B0A"/>
    <w:rsid w:val="3F8A34AC"/>
    <w:rsid w:val="3FC0539D"/>
    <w:rsid w:val="3FD70899"/>
    <w:rsid w:val="40001E71"/>
    <w:rsid w:val="405352EA"/>
    <w:rsid w:val="41253789"/>
    <w:rsid w:val="41360DCA"/>
    <w:rsid w:val="41724906"/>
    <w:rsid w:val="41D9259A"/>
    <w:rsid w:val="426042E3"/>
    <w:rsid w:val="42B150E9"/>
    <w:rsid w:val="42E9308C"/>
    <w:rsid w:val="43467ED8"/>
    <w:rsid w:val="43A7567A"/>
    <w:rsid w:val="43AA32C0"/>
    <w:rsid w:val="43AF4460"/>
    <w:rsid w:val="440C565F"/>
    <w:rsid w:val="448D301C"/>
    <w:rsid w:val="44A24C28"/>
    <w:rsid w:val="44AE681A"/>
    <w:rsid w:val="44C52771"/>
    <w:rsid w:val="44C85DC8"/>
    <w:rsid w:val="44FA1EA0"/>
    <w:rsid w:val="45067B77"/>
    <w:rsid w:val="45244628"/>
    <w:rsid w:val="45406830"/>
    <w:rsid w:val="454F561D"/>
    <w:rsid w:val="45805FD4"/>
    <w:rsid w:val="45A55926"/>
    <w:rsid w:val="45D77C5C"/>
    <w:rsid w:val="46617DCA"/>
    <w:rsid w:val="4688711F"/>
    <w:rsid w:val="46F140D3"/>
    <w:rsid w:val="471104BE"/>
    <w:rsid w:val="47134FA0"/>
    <w:rsid w:val="471D463A"/>
    <w:rsid w:val="473433FE"/>
    <w:rsid w:val="47A026D9"/>
    <w:rsid w:val="47EA1B02"/>
    <w:rsid w:val="48372ACF"/>
    <w:rsid w:val="487B4719"/>
    <w:rsid w:val="48AB2287"/>
    <w:rsid w:val="48D833F5"/>
    <w:rsid w:val="48F23127"/>
    <w:rsid w:val="49025314"/>
    <w:rsid w:val="49AD3D93"/>
    <w:rsid w:val="49BA1488"/>
    <w:rsid w:val="49CE7BED"/>
    <w:rsid w:val="4A131817"/>
    <w:rsid w:val="4A6905B5"/>
    <w:rsid w:val="4AAA45F7"/>
    <w:rsid w:val="4B0E58F5"/>
    <w:rsid w:val="4B284714"/>
    <w:rsid w:val="4B4065F5"/>
    <w:rsid w:val="4B91730E"/>
    <w:rsid w:val="4B9A5878"/>
    <w:rsid w:val="4B9C6FDE"/>
    <w:rsid w:val="4C7A0DF2"/>
    <w:rsid w:val="4C807E89"/>
    <w:rsid w:val="4D26795E"/>
    <w:rsid w:val="4D52109F"/>
    <w:rsid w:val="4D63311E"/>
    <w:rsid w:val="4D9A4A3A"/>
    <w:rsid w:val="4DA02FFD"/>
    <w:rsid w:val="4DB25141"/>
    <w:rsid w:val="4DDC0160"/>
    <w:rsid w:val="4E231FB4"/>
    <w:rsid w:val="4E7628F2"/>
    <w:rsid w:val="4EC765A7"/>
    <w:rsid w:val="4ECE5672"/>
    <w:rsid w:val="4F1D0F32"/>
    <w:rsid w:val="4F4636BF"/>
    <w:rsid w:val="4FBA2575"/>
    <w:rsid w:val="50423B86"/>
    <w:rsid w:val="50B22A27"/>
    <w:rsid w:val="50CD4143"/>
    <w:rsid w:val="511B4CBD"/>
    <w:rsid w:val="51691877"/>
    <w:rsid w:val="518D434C"/>
    <w:rsid w:val="52047261"/>
    <w:rsid w:val="527C0E09"/>
    <w:rsid w:val="529F63BC"/>
    <w:rsid w:val="52B44E46"/>
    <w:rsid w:val="530B7D85"/>
    <w:rsid w:val="530C4789"/>
    <w:rsid w:val="5322059E"/>
    <w:rsid w:val="53512E79"/>
    <w:rsid w:val="53670255"/>
    <w:rsid w:val="53967FF3"/>
    <w:rsid w:val="53E665D4"/>
    <w:rsid w:val="54076EE9"/>
    <w:rsid w:val="540F5647"/>
    <w:rsid w:val="5420526A"/>
    <w:rsid w:val="54832851"/>
    <w:rsid w:val="54C42845"/>
    <w:rsid w:val="556648BA"/>
    <w:rsid w:val="55B24127"/>
    <w:rsid w:val="55B41B60"/>
    <w:rsid w:val="55DA70FD"/>
    <w:rsid w:val="563F0322"/>
    <w:rsid w:val="5697727F"/>
    <w:rsid w:val="574254A0"/>
    <w:rsid w:val="57AD6AA3"/>
    <w:rsid w:val="57E4461D"/>
    <w:rsid w:val="58352334"/>
    <w:rsid w:val="588D7844"/>
    <w:rsid w:val="58A532C1"/>
    <w:rsid w:val="594B0610"/>
    <w:rsid w:val="59824E91"/>
    <w:rsid w:val="59C16A4B"/>
    <w:rsid w:val="59E74BAA"/>
    <w:rsid w:val="59F51C18"/>
    <w:rsid w:val="5A305D19"/>
    <w:rsid w:val="5A3F7BD5"/>
    <w:rsid w:val="5A8D1352"/>
    <w:rsid w:val="5AE32903"/>
    <w:rsid w:val="5B325F0D"/>
    <w:rsid w:val="5C5C4611"/>
    <w:rsid w:val="5D6E11B1"/>
    <w:rsid w:val="5D8101AB"/>
    <w:rsid w:val="5D895147"/>
    <w:rsid w:val="5DCA412E"/>
    <w:rsid w:val="5EDA66BF"/>
    <w:rsid w:val="5F2E6244"/>
    <w:rsid w:val="5F4215AF"/>
    <w:rsid w:val="5FBA6C80"/>
    <w:rsid w:val="5FD001B2"/>
    <w:rsid w:val="60111567"/>
    <w:rsid w:val="601A0DEC"/>
    <w:rsid w:val="60785706"/>
    <w:rsid w:val="60E64A55"/>
    <w:rsid w:val="61122E5C"/>
    <w:rsid w:val="6158013D"/>
    <w:rsid w:val="61587A6A"/>
    <w:rsid w:val="620C6AD0"/>
    <w:rsid w:val="62711C1F"/>
    <w:rsid w:val="62A63E0C"/>
    <w:rsid w:val="62BF0878"/>
    <w:rsid w:val="62E87BB9"/>
    <w:rsid w:val="63203E1E"/>
    <w:rsid w:val="632D14CC"/>
    <w:rsid w:val="63B37AD7"/>
    <w:rsid w:val="64EB4AB9"/>
    <w:rsid w:val="65171030"/>
    <w:rsid w:val="65363D05"/>
    <w:rsid w:val="65B16123"/>
    <w:rsid w:val="66042274"/>
    <w:rsid w:val="66346486"/>
    <w:rsid w:val="665C4A0E"/>
    <w:rsid w:val="669B5C85"/>
    <w:rsid w:val="66A830FA"/>
    <w:rsid w:val="66F96093"/>
    <w:rsid w:val="675C724A"/>
    <w:rsid w:val="67890998"/>
    <w:rsid w:val="67A843B6"/>
    <w:rsid w:val="68056845"/>
    <w:rsid w:val="680D3E70"/>
    <w:rsid w:val="680E7BA0"/>
    <w:rsid w:val="68215A7A"/>
    <w:rsid w:val="68355CD8"/>
    <w:rsid w:val="686C545C"/>
    <w:rsid w:val="689B5295"/>
    <w:rsid w:val="68B118A3"/>
    <w:rsid w:val="68CA7B97"/>
    <w:rsid w:val="68EB20CD"/>
    <w:rsid w:val="69066862"/>
    <w:rsid w:val="69520377"/>
    <w:rsid w:val="69A65F07"/>
    <w:rsid w:val="69FB3E27"/>
    <w:rsid w:val="6A305BE3"/>
    <w:rsid w:val="6A410949"/>
    <w:rsid w:val="6A4D5F97"/>
    <w:rsid w:val="6A956B3D"/>
    <w:rsid w:val="6B407FFC"/>
    <w:rsid w:val="6B441B8D"/>
    <w:rsid w:val="6B9E3B11"/>
    <w:rsid w:val="6BBC78E9"/>
    <w:rsid w:val="6C0D4005"/>
    <w:rsid w:val="6C111528"/>
    <w:rsid w:val="6C9A30F8"/>
    <w:rsid w:val="6CBA7623"/>
    <w:rsid w:val="6CE55F71"/>
    <w:rsid w:val="6DA57262"/>
    <w:rsid w:val="6DD023D3"/>
    <w:rsid w:val="6DE46181"/>
    <w:rsid w:val="6DFF3D5E"/>
    <w:rsid w:val="6E641ED7"/>
    <w:rsid w:val="6F573E63"/>
    <w:rsid w:val="6F6479DA"/>
    <w:rsid w:val="6F742218"/>
    <w:rsid w:val="6F8D32DA"/>
    <w:rsid w:val="6FFA0701"/>
    <w:rsid w:val="701975A6"/>
    <w:rsid w:val="70465AB9"/>
    <w:rsid w:val="70B04A28"/>
    <w:rsid w:val="70CD6E9E"/>
    <w:rsid w:val="70EC2F16"/>
    <w:rsid w:val="710E61BB"/>
    <w:rsid w:val="711D72D0"/>
    <w:rsid w:val="71564485"/>
    <w:rsid w:val="71954C28"/>
    <w:rsid w:val="71C33B16"/>
    <w:rsid w:val="71ED5334"/>
    <w:rsid w:val="71FF3689"/>
    <w:rsid w:val="728B73C1"/>
    <w:rsid w:val="72E17BB3"/>
    <w:rsid w:val="730C3A5C"/>
    <w:rsid w:val="737308AD"/>
    <w:rsid w:val="737634B3"/>
    <w:rsid w:val="73C54F9F"/>
    <w:rsid w:val="74322F7B"/>
    <w:rsid w:val="75660E62"/>
    <w:rsid w:val="756611B4"/>
    <w:rsid w:val="768C2F2F"/>
    <w:rsid w:val="7761237E"/>
    <w:rsid w:val="7771226C"/>
    <w:rsid w:val="77CC5114"/>
    <w:rsid w:val="78246727"/>
    <w:rsid w:val="784F2B0D"/>
    <w:rsid w:val="78A133F6"/>
    <w:rsid w:val="78BD69DE"/>
    <w:rsid w:val="791A56E2"/>
    <w:rsid w:val="796158C0"/>
    <w:rsid w:val="7A8A1B0E"/>
    <w:rsid w:val="7B2E4D33"/>
    <w:rsid w:val="7B64235C"/>
    <w:rsid w:val="7BCB7D09"/>
    <w:rsid w:val="7BD12227"/>
    <w:rsid w:val="7C204B42"/>
    <w:rsid w:val="7C213656"/>
    <w:rsid w:val="7C3B1222"/>
    <w:rsid w:val="7CC10EE6"/>
    <w:rsid w:val="7D2D6F4C"/>
    <w:rsid w:val="7D335288"/>
    <w:rsid w:val="7E34477B"/>
    <w:rsid w:val="7E460562"/>
    <w:rsid w:val="7ED16D42"/>
    <w:rsid w:val="7EEE184F"/>
    <w:rsid w:val="7EF10E3C"/>
    <w:rsid w:val="7F283E89"/>
    <w:rsid w:val="7F657987"/>
    <w:rsid w:val="7F6F58E6"/>
    <w:rsid w:val="7F9A0AF1"/>
    <w:rsid w:val="7FAC7342"/>
    <w:rsid w:val="7FAC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54F72"/>
      <w:u w:val="single"/>
    </w:rPr>
  </w:style>
  <w:style w:type="character" w:styleId="11">
    <w:name w:val="Hyperlink"/>
    <w:basedOn w:val="9"/>
    <w:semiHidden/>
    <w:unhideWhenUsed/>
    <w:qFormat/>
    <w:uiPriority w:val="99"/>
    <w:rPr>
      <w:color w:val="0563C1"/>
      <w:u w:val="single"/>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8">
    <w:name w:val="font10"/>
    <w:basedOn w:val="1"/>
    <w:qFormat/>
    <w:uiPriority w:val="0"/>
    <w:pPr>
      <w:widowControl/>
      <w:spacing w:before="100" w:beforeAutospacing="1" w:after="100" w:afterAutospacing="1"/>
      <w:jc w:val="left"/>
    </w:pPr>
    <w:rPr>
      <w:rFonts w:ascii="等线" w:hAnsi="等线" w:eastAsia="等线" w:cs="宋体"/>
      <w:color w:val="000000"/>
      <w:kern w:val="0"/>
      <w:sz w:val="18"/>
      <w:szCs w:val="18"/>
    </w:rPr>
  </w:style>
  <w:style w:type="paragraph" w:customStyle="1" w:styleId="19">
    <w:name w:val="font1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0">
    <w:name w:val="font12"/>
    <w:basedOn w:val="1"/>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21">
    <w:name w:val="font13"/>
    <w:basedOn w:val="1"/>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22">
    <w:name w:val="font14"/>
    <w:basedOn w:val="1"/>
    <w:qFormat/>
    <w:uiPriority w:val="0"/>
    <w:pPr>
      <w:widowControl/>
      <w:spacing w:before="100" w:beforeAutospacing="1" w:after="100" w:afterAutospacing="1"/>
      <w:jc w:val="left"/>
    </w:pPr>
    <w:rPr>
      <w:rFonts w:ascii="等线 Light" w:hAnsi="等线 Light" w:eastAsia="等线 Light" w:cs="宋体"/>
      <w:color w:val="000000"/>
      <w:kern w:val="0"/>
      <w:sz w:val="18"/>
      <w:szCs w:val="18"/>
    </w:rPr>
  </w:style>
  <w:style w:type="paragraph" w:customStyle="1" w:styleId="23">
    <w:name w:val="font15"/>
    <w:basedOn w:val="1"/>
    <w:qFormat/>
    <w:uiPriority w:val="0"/>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24">
    <w:name w:val="font1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25">
    <w:name w:val="font1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26">
    <w:name w:val="font18"/>
    <w:basedOn w:val="1"/>
    <w:qFormat/>
    <w:uiPriority w:val="0"/>
    <w:pPr>
      <w:widowControl/>
      <w:spacing w:before="100" w:beforeAutospacing="1" w:after="100" w:afterAutospacing="1"/>
      <w:jc w:val="left"/>
    </w:pPr>
    <w:rPr>
      <w:rFonts w:ascii="仿宋_GB2312" w:hAnsi="宋体" w:eastAsia="仿宋_GB2312" w:cs="宋体"/>
      <w:color w:val="000000"/>
      <w:kern w:val="0"/>
      <w:sz w:val="18"/>
      <w:szCs w:val="18"/>
    </w:rPr>
  </w:style>
  <w:style w:type="paragraph" w:customStyle="1" w:styleId="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2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9">
    <w:name w:val="xl87"/>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3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3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3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34">
    <w:name w:val="xl92"/>
    <w:basedOn w:val="1"/>
    <w:qFormat/>
    <w:uiPriority w:val="0"/>
    <w:pPr>
      <w:widowControl/>
      <w:spacing w:before="100" w:beforeAutospacing="1" w:after="100" w:afterAutospacing="1"/>
      <w:jc w:val="left"/>
    </w:pPr>
    <w:rPr>
      <w:rFonts w:ascii="仿宋" w:hAnsi="仿宋" w:eastAsia="仿宋" w:cs="宋体"/>
      <w:b/>
      <w:bCs/>
      <w:kern w:val="0"/>
      <w:sz w:val="18"/>
      <w:szCs w:val="18"/>
    </w:rPr>
  </w:style>
  <w:style w:type="paragraph" w:customStyle="1" w:styleId="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4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4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0">
    <w:name w:val="xl108"/>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5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8">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9">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0">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1">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6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6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70">
    <w:name w:val="xl128"/>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200" w:firstLineChars="200"/>
    </w:pPr>
    <w:rPr>
      <w:rFonts w:ascii="宋体" w:hAnsi="宋体" w:eastAsia="宋体" w:cs="宋体"/>
      <w:color w:val="000000"/>
      <w:kern w:val="0"/>
      <w:sz w:val="18"/>
      <w:szCs w:val="18"/>
    </w:rPr>
  </w:style>
  <w:style w:type="paragraph" w:customStyle="1" w:styleId="71">
    <w:name w:val="xl129"/>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200" w:firstLineChars="200"/>
      <w:jc w:val="left"/>
    </w:pPr>
    <w:rPr>
      <w:rFonts w:ascii="宋体" w:hAnsi="宋体" w:eastAsia="宋体" w:cs="宋体"/>
      <w:color w:val="000000"/>
      <w:kern w:val="0"/>
      <w:sz w:val="18"/>
      <w:szCs w:val="18"/>
    </w:rPr>
  </w:style>
  <w:style w:type="paragraph" w:customStyle="1" w:styleId="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7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00000"/>
      <w:kern w:val="0"/>
      <w:sz w:val="18"/>
      <w:szCs w:val="18"/>
    </w:rPr>
  </w:style>
  <w:style w:type="paragraph" w:customStyle="1" w:styleId="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7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18"/>
      <w:szCs w:val="18"/>
    </w:rPr>
  </w:style>
  <w:style w:type="paragraph" w:customStyle="1" w:styleId="7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7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8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8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84">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85">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8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8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90">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9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Light" w:hAnsi="等线 Light" w:eastAsia="等线 Light" w:cs="宋体"/>
      <w:color w:val="000000"/>
      <w:kern w:val="0"/>
      <w:sz w:val="18"/>
      <w:szCs w:val="18"/>
    </w:rPr>
  </w:style>
  <w:style w:type="paragraph" w:customStyle="1" w:styleId="9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等线 Light" w:hAnsi="等线 Light" w:eastAsia="等线 Light" w:cs="宋体"/>
      <w:kern w:val="0"/>
      <w:sz w:val="18"/>
      <w:szCs w:val="18"/>
    </w:rPr>
  </w:style>
  <w:style w:type="paragraph" w:customStyle="1" w:styleId="9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color w:val="000000"/>
      <w:kern w:val="0"/>
      <w:sz w:val="18"/>
      <w:szCs w:val="18"/>
    </w:rPr>
  </w:style>
  <w:style w:type="paragraph" w:customStyle="1" w:styleId="9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kern w:val="0"/>
      <w:sz w:val="18"/>
      <w:szCs w:val="18"/>
    </w:rPr>
  </w:style>
  <w:style w:type="paragraph" w:customStyle="1" w:styleId="9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9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97">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eastAsia="宋体" w:cs="宋体"/>
      <w:kern w:val="0"/>
      <w:sz w:val="18"/>
      <w:szCs w:val="18"/>
    </w:rPr>
  </w:style>
  <w:style w:type="paragraph" w:customStyle="1" w:styleId="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eastAsia="宋体" w:cs="宋体"/>
      <w:color w:val="000000"/>
      <w:kern w:val="0"/>
      <w:sz w:val="18"/>
      <w:szCs w:val="18"/>
    </w:rPr>
  </w:style>
  <w:style w:type="paragraph" w:customStyle="1" w:styleId="9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1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0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0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0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0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0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10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11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1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1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5">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kern w:val="0"/>
      <w:sz w:val="18"/>
      <w:szCs w:val="18"/>
    </w:rPr>
  </w:style>
  <w:style w:type="paragraph" w:customStyle="1" w:styleId="11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17">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1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12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2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6">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2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0">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3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3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36">
    <w:name w:val="xl1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38">
    <w:name w:val="xl1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39">
    <w:name w:val="xl19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eastAsia="宋体" w:cs="宋体"/>
      <w:kern w:val="0"/>
      <w:sz w:val="18"/>
      <w:szCs w:val="18"/>
    </w:rPr>
  </w:style>
  <w:style w:type="paragraph" w:customStyle="1" w:styleId="140">
    <w:name w:val="xl198"/>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41">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42">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3">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44">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黑体" w:eastAsia="黑体" w:cs="宋体"/>
      <w:kern w:val="0"/>
      <w:sz w:val="24"/>
      <w:szCs w:val="24"/>
    </w:rPr>
  </w:style>
  <w:style w:type="paragraph" w:customStyle="1" w:styleId="145">
    <w:name w:val="xl203"/>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146">
    <w:name w:val="xl2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7">
    <w:name w:val="xl2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8">
    <w:name w:val="xl20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9">
    <w:name w:val="xl2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color w:val="000000"/>
      <w:kern w:val="0"/>
      <w:sz w:val="18"/>
      <w:szCs w:val="18"/>
    </w:rPr>
  </w:style>
  <w:style w:type="paragraph" w:customStyle="1" w:styleId="152">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3">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4">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Light" w:hAnsi="等线 Light" w:eastAsia="等线 Light" w:cs="宋体"/>
      <w:kern w:val="0"/>
      <w:sz w:val="18"/>
      <w:szCs w:val="18"/>
    </w:rPr>
  </w:style>
  <w:style w:type="paragraph" w:customStyle="1" w:styleId="15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kern w:val="0"/>
      <w:sz w:val="18"/>
      <w:szCs w:val="18"/>
    </w:rPr>
  </w:style>
  <w:style w:type="paragraph" w:customStyle="1" w:styleId="156">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kern w:val="0"/>
      <w:sz w:val="18"/>
      <w:szCs w:val="18"/>
    </w:rPr>
  </w:style>
  <w:style w:type="paragraph" w:customStyle="1" w:styleId="15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59">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1">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6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color w:val="000000"/>
      <w:kern w:val="0"/>
      <w:sz w:val="32"/>
      <w:szCs w:val="32"/>
    </w:rPr>
  </w:style>
  <w:style w:type="paragraph" w:customStyle="1" w:styleId="163">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64">
    <w:name w:val="xl222"/>
    <w:basedOn w:val="1"/>
    <w:qFormat/>
    <w:uiPriority w:val="0"/>
    <w:pPr>
      <w:widowControl/>
      <w:shd w:val="clear" w:color="000000" w:fill="FFFFFF"/>
      <w:spacing w:before="100" w:beforeAutospacing="1" w:after="100" w:afterAutospacing="1"/>
    </w:pPr>
    <w:rPr>
      <w:rFonts w:ascii="宋体" w:hAnsi="宋体" w:eastAsia="宋体" w:cs="宋体"/>
      <w:kern w:val="0"/>
      <w:sz w:val="18"/>
      <w:szCs w:val="18"/>
    </w:rPr>
  </w:style>
  <w:style w:type="paragraph" w:customStyle="1" w:styleId="165">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66">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67">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68">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69">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70">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333333"/>
      <w:kern w:val="0"/>
      <w:sz w:val="18"/>
      <w:szCs w:val="18"/>
    </w:rPr>
  </w:style>
  <w:style w:type="paragraph" w:customStyle="1" w:styleId="171">
    <w:name w:val="xl2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72">
    <w:name w:val="xl2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73">
    <w:name w:val="xl2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74">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 w:val="18"/>
      <w:szCs w:val="18"/>
    </w:rPr>
  </w:style>
  <w:style w:type="paragraph" w:customStyle="1" w:styleId="175">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76">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177">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178">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79">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80">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18"/>
      <w:szCs w:val="18"/>
    </w:rPr>
  </w:style>
  <w:style w:type="paragraph" w:customStyle="1" w:styleId="181">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18"/>
      <w:szCs w:val="18"/>
    </w:rPr>
  </w:style>
  <w:style w:type="paragraph" w:customStyle="1" w:styleId="182">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83">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84">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85">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186">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87">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88">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333333"/>
      <w:kern w:val="0"/>
      <w:sz w:val="18"/>
      <w:szCs w:val="18"/>
    </w:rPr>
  </w:style>
  <w:style w:type="paragraph" w:customStyle="1" w:styleId="189">
    <w:name w:val="xl2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0">
    <w:name w:val="xl248"/>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191">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eastAsia="宋体" w:cs="宋体"/>
      <w:color w:val="000000"/>
      <w:kern w:val="0"/>
      <w:sz w:val="18"/>
      <w:szCs w:val="18"/>
    </w:rPr>
  </w:style>
  <w:style w:type="paragraph" w:customStyle="1" w:styleId="192">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32"/>
      <w:szCs w:val="32"/>
    </w:rPr>
  </w:style>
  <w:style w:type="paragraph" w:customStyle="1" w:styleId="193">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4">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9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楷体" w:hAnsi="楷体" w:eastAsia="楷体" w:cs="宋体"/>
      <w:kern w:val="0"/>
      <w:sz w:val="32"/>
      <w:szCs w:val="32"/>
    </w:rPr>
  </w:style>
  <w:style w:type="paragraph" w:customStyle="1" w:styleId="196">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5"/>
      <w:szCs w:val="25"/>
    </w:rPr>
  </w:style>
  <w:style w:type="paragraph" w:customStyle="1" w:styleId="197">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98">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9">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0">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01">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202">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3">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05">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6">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07">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08">
    <w:name w:val="xl266"/>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09">
    <w:name w:val="xl267"/>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10">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1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szCs w:val="24"/>
    </w:rPr>
  </w:style>
  <w:style w:type="paragraph" w:customStyle="1" w:styleId="212">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szCs w:val="24"/>
    </w:rPr>
  </w:style>
  <w:style w:type="paragraph" w:customStyle="1" w:styleId="213">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14">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15">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6">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17">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8">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9">
    <w:name w:val="xl2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0">
    <w:name w:val="xl278"/>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21">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22">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3">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4">
    <w:name w:val="xl2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25">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6">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黑体" w:hAnsi="黑体" w:eastAsia="黑体" w:cs="宋体"/>
      <w:kern w:val="0"/>
      <w:sz w:val="25"/>
      <w:szCs w:val="25"/>
    </w:rPr>
  </w:style>
  <w:style w:type="paragraph" w:styleId="227">
    <w:name w:val="List Paragraph"/>
    <w:basedOn w:val="1"/>
    <w:qFormat/>
    <w:uiPriority w:val="34"/>
    <w:pPr>
      <w:ind w:firstLine="420" w:firstLineChars="200"/>
    </w:pPr>
  </w:style>
  <w:style w:type="character" w:customStyle="1" w:styleId="228">
    <w:name w:val="font21"/>
    <w:basedOn w:val="9"/>
    <w:qFormat/>
    <w:uiPriority w:val="0"/>
    <w:rPr>
      <w:rFonts w:hint="default" w:ascii="Times New Roman" w:hAnsi="Times New Roman" w:cs="Times New Roman"/>
      <w:color w:val="000000"/>
      <w:sz w:val="20"/>
      <w:szCs w:val="20"/>
      <w:u w:val="none"/>
    </w:rPr>
  </w:style>
  <w:style w:type="character" w:customStyle="1" w:styleId="229">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14862</Words>
  <Characters>15100</Characters>
  <Lines>22841</Lines>
  <Paragraphs>6430</Paragraphs>
  <TotalTime>38</TotalTime>
  <ScaleCrop>false</ScaleCrop>
  <LinksUpToDate>false</LinksUpToDate>
  <CharactersWithSpaces>15147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2021-03-29T09:07:00Z</dcterms:created>
  <dc:creator>Z L</dc:creator>
  <cp:lastModifiedBy>M.樱花落༄</cp:lastModifiedBy>
  <dcterms:modified xsi:type="dcterms:W3CDTF">2025-06-13T06:53:44Z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2DCBF4CBDE214DB39B578185609F4FA2</vt:lpwstr>
  </property>
  <property fmtid="{D5CDD505-2E9C-101B-9397-08002B2CF9AE}" pid="4" name="KSOTemplateDocerSaveRecord">
    <vt:lpwstr>eyJoZGlkIjoiY2VlNWM1NTZhZGVhOWI4YjcyZjQ1ZjhhMjM1YzQ5YmEiLCJ1c2VySWQiOiI4NjE1NDI2NzMifQ==</vt:lpwstr>
  </property>
</Properties>
</file>